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7183" w14:textId="77777777" w:rsidR="0086074A" w:rsidRPr="002438E4" w:rsidRDefault="00686436" w:rsidP="00686436">
      <w:pPr>
        <w:spacing w:after="0" w:line="240" w:lineRule="auto"/>
        <w:jc w:val="center"/>
        <w:rPr>
          <w:rFonts w:ascii="TUOS Blake" w:hAnsi="TUOS Blake"/>
          <w:b/>
          <w:bCs/>
        </w:rPr>
      </w:pPr>
      <w:r w:rsidRPr="002438E4">
        <w:rPr>
          <w:rFonts w:ascii="TUOS Blake" w:hAnsi="TUOS Blake"/>
          <w:b/>
          <w:bCs/>
        </w:rPr>
        <w:t>CRITERIA FOR THE APPOINTMENT OF EXAMINERS</w:t>
      </w:r>
    </w:p>
    <w:p w14:paraId="0A777E3E" w14:textId="77777777" w:rsidR="00686436" w:rsidRPr="002438E4" w:rsidRDefault="00686436" w:rsidP="003C24E5">
      <w:pPr>
        <w:spacing w:after="0" w:line="240" w:lineRule="auto"/>
        <w:rPr>
          <w:rFonts w:ascii="TUOS Blake" w:hAnsi="TUOS Blake"/>
        </w:rPr>
      </w:pPr>
    </w:p>
    <w:p w14:paraId="2532C739" w14:textId="77777777" w:rsidR="00686436" w:rsidRPr="002438E4" w:rsidRDefault="00686436" w:rsidP="00686436">
      <w:pPr>
        <w:spacing w:after="0" w:line="240" w:lineRule="auto"/>
        <w:rPr>
          <w:rFonts w:ascii="TUOS Blake" w:hAnsi="TUOS Blake"/>
          <w:b/>
          <w:bCs/>
        </w:rPr>
      </w:pPr>
      <w:r w:rsidRPr="002438E4">
        <w:rPr>
          <w:rFonts w:ascii="TUOS Blake" w:hAnsi="TUOS Blake"/>
          <w:b/>
          <w:bCs/>
        </w:rPr>
        <w:t>GENERAL</w:t>
      </w:r>
    </w:p>
    <w:p w14:paraId="2811A01D" w14:textId="77777777" w:rsidR="00686436" w:rsidRPr="002438E4" w:rsidRDefault="00686436" w:rsidP="003C24E5">
      <w:pPr>
        <w:spacing w:after="0" w:line="240" w:lineRule="auto"/>
        <w:rPr>
          <w:rFonts w:ascii="TUOS Blake" w:hAnsi="TUOS Blake"/>
        </w:rPr>
      </w:pPr>
    </w:p>
    <w:p w14:paraId="47383A2C" w14:textId="77777777" w:rsidR="00B55A7E" w:rsidRPr="002438E4" w:rsidRDefault="00367F2A" w:rsidP="00AF7B95">
      <w:pPr>
        <w:pStyle w:val="ListParagraph"/>
        <w:numPr>
          <w:ilvl w:val="0"/>
          <w:numId w:val="1"/>
        </w:numPr>
        <w:tabs>
          <w:tab w:val="left" w:pos="1440"/>
        </w:tabs>
        <w:spacing w:after="0" w:line="240" w:lineRule="auto"/>
        <w:ind w:left="360"/>
        <w:rPr>
          <w:rFonts w:ascii="TUOS Blake" w:hAnsi="TUOS Blake"/>
        </w:rPr>
      </w:pPr>
      <w:r>
        <w:rPr>
          <w:rFonts w:ascii="TUOS Blake" w:hAnsi="TUOS Blake"/>
        </w:rPr>
        <w:t>At least t</w:t>
      </w:r>
      <w:r w:rsidR="00686436" w:rsidRPr="002438E4">
        <w:rPr>
          <w:rFonts w:ascii="TUOS Blake" w:hAnsi="TUOS Blake"/>
        </w:rPr>
        <w:t>wo examiners must be appointed for each the</w:t>
      </w:r>
      <w:r w:rsidR="00124811" w:rsidRPr="002438E4">
        <w:rPr>
          <w:rFonts w:ascii="TUOS Blake" w:hAnsi="TUOS Blake"/>
        </w:rPr>
        <w:t>sis presented for examination</w:t>
      </w:r>
      <w:r w:rsidR="00AF7B95">
        <w:rPr>
          <w:rFonts w:ascii="TUOS Blake" w:hAnsi="TUOS Blake"/>
        </w:rPr>
        <w:t>, at least one of whom must be an external examiner</w:t>
      </w:r>
      <w:r w:rsidR="00124811" w:rsidRPr="002438E4">
        <w:rPr>
          <w:rFonts w:ascii="TUOS Blake" w:hAnsi="TUOS Blake"/>
        </w:rPr>
        <w:t xml:space="preserve">. </w:t>
      </w:r>
      <w:r w:rsidR="003F762A" w:rsidRPr="002438E4">
        <w:rPr>
          <w:rFonts w:ascii="TUOS Blake" w:hAnsi="TUOS Blake"/>
        </w:rPr>
        <w:t xml:space="preserve"> </w:t>
      </w:r>
      <w:r w:rsidR="005E0CEE" w:rsidRPr="002438E4">
        <w:rPr>
          <w:rFonts w:ascii="TUOS Blake" w:hAnsi="TUOS Blake"/>
        </w:rPr>
        <w:t xml:space="preserve">For </w:t>
      </w:r>
      <w:r w:rsidR="00B55A7E" w:rsidRPr="002438E4">
        <w:rPr>
          <w:rFonts w:ascii="TUOS Blake" w:hAnsi="TUOS Blake"/>
        </w:rPr>
        <w:t xml:space="preserve">student </w:t>
      </w:r>
      <w:r w:rsidR="005E0CEE" w:rsidRPr="002438E4">
        <w:rPr>
          <w:rFonts w:ascii="TUOS Blake" w:hAnsi="TUOS Blake"/>
        </w:rPr>
        <w:t xml:space="preserve">candidates </w:t>
      </w:r>
      <w:r w:rsidR="001C49D6" w:rsidRPr="002438E4">
        <w:rPr>
          <w:rFonts w:ascii="TUOS Blake" w:hAnsi="TUOS Blake"/>
        </w:rPr>
        <w:t xml:space="preserve">it is </w:t>
      </w:r>
      <w:r w:rsidR="00B55A7E" w:rsidRPr="002438E4">
        <w:rPr>
          <w:rFonts w:ascii="TUOS Blake" w:hAnsi="TUOS Blake"/>
        </w:rPr>
        <w:t>normal practice to appoint one</w:t>
      </w:r>
      <w:r w:rsidR="00840567" w:rsidRPr="002438E4">
        <w:rPr>
          <w:rFonts w:ascii="TUOS Blake" w:hAnsi="TUOS Blake"/>
        </w:rPr>
        <w:t xml:space="preserve"> internal and </w:t>
      </w:r>
      <w:r w:rsidR="00B55A7E" w:rsidRPr="002438E4">
        <w:rPr>
          <w:rFonts w:ascii="TUOS Blake" w:hAnsi="TUOS Blake"/>
        </w:rPr>
        <w:t>one</w:t>
      </w:r>
      <w:r w:rsidR="00840567" w:rsidRPr="002438E4">
        <w:rPr>
          <w:rFonts w:ascii="TUOS Blake" w:hAnsi="TUOS Blake"/>
        </w:rPr>
        <w:t xml:space="preserve"> external examiner</w:t>
      </w:r>
      <w:r w:rsidR="00FB0E03" w:rsidRPr="002438E4">
        <w:rPr>
          <w:rFonts w:ascii="TUOS Blake" w:hAnsi="TUOS Blake"/>
        </w:rPr>
        <w:t xml:space="preserve">.  </w:t>
      </w:r>
      <w:r w:rsidR="00B55A7E" w:rsidRPr="002438E4">
        <w:rPr>
          <w:rFonts w:ascii="TUOS Blake" w:hAnsi="TUOS Blake"/>
        </w:rPr>
        <w:t xml:space="preserve">If </w:t>
      </w:r>
      <w:r w:rsidR="005E0CEE" w:rsidRPr="002438E4">
        <w:rPr>
          <w:rFonts w:ascii="TUOS Blake" w:hAnsi="TUOS Blake"/>
        </w:rPr>
        <w:t xml:space="preserve">the candidate is a member of the University’s staff, two external examiners </w:t>
      </w:r>
      <w:r w:rsidR="00966503">
        <w:rPr>
          <w:rFonts w:ascii="TUOS Blake" w:hAnsi="TUOS Blake"/>
        </w:rPr>
        <w:t>and an internal co</w:t>
      </w:r>
      <w:r w:rsidR="008F2CA1" w:rsidRPr="002438E4">
        <w:rPr>
          <w:rFonts w:ascii="TUOS Blake" w:hAnsi="TUOS Blake"/>
        </w:rPr>
        <w:t xml:space="preserve">ordinator </w:t>
      </w:r>
      <w:r w:rsidR="00B55A7E" w:rsidRPr="002438E4">
        <w:rPr>
          <w:rFonts w:ascii="TUOS Blake" w:hAnsi="TUOS Blake"/>
        </w:rPr>
        <w:t>must be appointed</w:t>
      </w:r>
      <w:r w:rsidR="00966503">
        <w:rPr>
          <w:rFonts w:ascii="TUOS Blake" w:hAnsi="TUOS Blake"/>
        </w:rPr>
        <w:t>.  The internal co</w:t>
      </w:r>
      <w:r w:rsidR="003F762A" w:rsidRPr="002438E4">
        <w:rPr>
          <w:rFonts w:ascii="TUOS Blake" w:hAnsi="TUOS Blake"/>
        </w:rPr>
        <w:t>ordinator must be an academic member of staff, but should not be the supervisor.</w:t>
      </w:r>
      <w:r w:rsidR="00124811" w:rsidRPr="002438E4">
        <w:rPr>
          <w:rFonts w:ascii="TUOS Blake" w:hAnsi="TUOS Blake"/>
        </w:rPr>
        <w:t xml:space="preserve"> </w:t>
      </w:r>
    </w:p>
    <w:p w14:paraId="531C8851" w14:textId="77777777" w:rsidR="00B55A7E" w:rsidRPr="002438E4" w:rsidRDefault="00B55A7E" w:rsidP="004439C8">
      <w:pPr>
        <w:tabs>
          <w:tab w:val="left" w:pos="1440"/>
        </w:tabs>
        <w:spacing w:after="0" w:line="240" w:lineRule="auto"/>
        <w:rPr>
          <w:rFonts w:ascii="TUOS Blake" w:hAnsi="TUOS Blake"/>
        </w:rPr>
      </w:pPr>
    </w:p>
    <w:p w14:paraId="08A67F91" w14:textId="77777777" w:rsidR="00124811" w:rsidRPr="002438E4" w:rsidRDefault="00124811" w:rsidP="004439C8">
      <w:pPr>
        <w:pStyle w:val="ListParagraph"/>
        <w:numPr>
          <w:ilvl w:val="0"/>
          <w:numId w:val="1"/>
        </w:numPr>
        <w:tabs>
          <w:tab w:val="left" w:pos="1440"/>
        </w:tabs>
        <w:spacing w:after="0" w:line="240" w:lineRule="auto"/>
        <w:ind w:left="360"/>
        <w:rPr>
          <w:rFonts w:ascii="TUOS Blake" w:hAnsi="TUOS Blake"/>
        </w:rPr>
      </w:pPr>
      <w:r w:rsidRPr="002438E4">
        <w:rPr>
          <w:rFonts w:ascii="TUOS Blake" w:hAnsi="TUOS Blake"/>
        </w:rPr>
        <w:t xml:space="preserve">In the case of a University Staff candidate holding a non-established appointment arising from external financing, one examiner may be a member of the academic staff of the University other than the grant-holder; at the discretion of the </w:t>
      </w:r>
      <w:r w:rsidR="008C5065" w:rsidRPr="002438E4">
        <w:rPr>
          <w:rFonts w:ascii="TUOS Blake" w:hAnsi="TUOS Blake"/>
        </w:rPr>
        <w:t>Faculty</w:t>
      </w:r>
      <w:r w:rsidRPr="002438E4">
        <w:rPr>
          <w:rFonts w:ascii="TUOS Blake" w:hAnsi="TUOS Blake"/>
        </w:rPr>
        <w:t>, the grant-holder may be appointed as an additional examiner.</w:t>
      </w:r>
    </w:p>
    <w:p w14:paraId="7678A5FB" w14:textId="77777777" w:rsidR="0099477E" w:rsidRPr="002438E4" w:rsidRDefault="0099477E" w:rsidP="004439C8">
      <w:pPr>
        <w:tabs>
          <w:tab w:val="left" w:pos="1440"/>
        </w:tabs>
        <w:spacing w:after="0" w:line="240" w:lineRule="auto"/>
        <w:rPr>
          <w:rFonts w:ascii="TUOS Blake" w:hAnsi="TUOS Blake"/>
        </w:rPr>
      </w:pPr>
    </w:p>
    <w:p w14:paraId="0D8472E4" w14:textId="77777777" w:rsidR="0099477E" w:rsidRPr="002438E4" w:rsidRDefault="0099477E" w:rsidP="004439C8">
      <w:pPr>
        <w:pStyle w:val="ListParagraph"/>
        <w:numPr>
          <w:ilvl w:val="0"/>
          <w:numId w:val="1"/>
        </w:numPr>
        <w:tabs>
          <w:tab w:val="left" w:pos="1440"/>
        </w:tabs>
        <w:spacing w:after="0" w:line="240" w:lineRule="auto"/>
        <w:ind w:left="360"/>
        <w:rPr>
          <w:rFonts w:ascii="TUOS Blake" w:hAnsi="TUOS Blake"/>
        </w:rPr>
      </w:pPr>
      <w:r w:rsidRPr="002438E4">
        <w:rPr>
          <w:rFonts w:ascii="TUOS Blake" w:hAnsi="TUOS Blake"/>
        </w:rPr>
        <w:t>If it is not possible to appoint an internal examiner, it may be necessary to appoint two extern</w:t>
      </w:r>
      <w:r w:rsidR="00966503">
        <w:rPr>
          <w:rFonts w:ascii="TUOS Blake" w:hAnsi="TUOS Blake"/>
        </w:rPr>
        <w:t>al examiners and an internal co</w:t>
      </w:r>
      <w:r w:rsidRPr="002438E4">
        <w:rPr>
          <w:rFonts w:ascii="TUOS Blake" w:hAnsi="TUOS Blake"/>
        </w:rPr>
        <w:t>ordinator.</w:t>
      </w:r>
    </w:p>
    <w:p w14:paraId="2D384D1A" w14:textId="77777777" w:rsidR="005E0CEE" w:rsidRPr="002438E4" w:rsidRDefault="005E0CEE" w:rsidP="004439C8">
      <w:pPr>
        <w:spacing w:after="0" w:line="240" w:lineRule="auto"/>
        <w:rPr>
          <w:rFonts w:ascii="TUOS Blake" w:hAnsi="TUOS Blake"/>
        </w:rPr>
      </w:pPr>
    </w:p>
    <w:p w14:paraId="63F2A1BB" w14:textId="3A1D97F7" w:rsidR="00B55A7E" w:rsidRPr="002438E4" w:rsidRDefault="00686436" w:rsidP="009978DD">
      <w:pPr>
        <w:pStyle w:val="ListParagraph"/>
        <w:numPr>
          <w:ilvl w:val="0"/>
          <w:numId w:val="1"/>
        </w:numPr>
        <w:spacing w:after="0" w:line="240" w:lineRule="auto"/>
        <w:ind w:left="360"/>
        <w:rPr>
          <w:rFonts w:ascii="TUOS Blake" w:hAnsi="TUOS Blake"/>
        </w:rPr>
      </w:pPr>
      <w:r w:rsidRPr="002438E4">
        <w:rPr>
          <w:rFonts w:ascii="TUOS Blake" w:hAnsi="TUOS Blake"/>
        </w:rPr>
        <w:t>The student’s supervisor is responsible for nominating suitable examiners</w:t>
      </w:r>
      <w:r w:rsidR="0099477E" w:rsidRPr="002438E4">
        <w:rPr>
          <w:rFonts w:ascii="TUOS Blake" w:hAnsi="TUOS Blake"/>
        </w:rPr>
        <w:t xml:space="preserve"> and should do so well in advance of the student submitting their thesis, so as to avoid subsequent delays in the examination process</w:t>
      </w:r>
      <w:r w:rsidR="00B55A7E" w:rsidRPr="002438E4">
        <w:rPr>
          <w:rFonts w:ascii="TUOS Blake" w:hAnsi="TUOS Blake"/>
        </w:rPr>
        <w:t xml:space="preserve">. Nominations should not be made unless the proposed examiners have informally agreed to act.  </w:t>
      </w:r>
      <w:r w:rsidR="00840567" w:rsidRPr="002438E4">
        <w:rPr>
          <w:rFonts w:ascii="TUOS Blake" w:hAnsi="TUOS Blake"/>
        </w:rPr>
        <w:t xml:space="preserve">Nominations should be made by completing the Appointment of Examiners form, which must then be forwarded to the </w:t>
      </w:r>
      <w:r w:rsidR="003F6091">
        <w:rPr>
          <w:rFonts w:ascii="TUOS Blake" w:hAnsi="TUOS Blake"/>
        </w:rPr>
        <w:t xml:space="preserve">PGR </w:t>
      </w:r>
      <w:r w:rsidR="00840567" w:rsidRPr="002438E4">
        <w:rPr>
          <w:rFonts w:ascii="TUOS Blake" w:hAnsi="TUOS Blake"/>
        </w:rPr>
        <w:t>Support Team</w:t>
      </w:r>
      <w:r w:rsidR="00B55A7E" w:rsidRPr="002438E4">
        <w:rPr>
          <w:rFonts w:ascii="TUOS Blake" w:hAnsi="TUOS Blake"/>
        </w:rPr>
        <w:t xml:space="preserve"> in </w:t>
      </w:r>
      <w:r w:rsidR="00CD580D">
        <w:rPr>
          <w:rFonts w:ascii="TUOS Blake" w:hAnsi="TUOS Blake"/>
        </w:rPr>
        <w:t>Research, Partnerships and Innovation</w:t>
      </w:r>
      <w:r w:rsidR="00B55A7E" w:rsidRPr="002438E4">
        <w:rPr>
          <w:rFonts w:ascii="TUOS Blake" w:hAnsi="TUOS Blake"/>
        </w:rPr>
        <w:t xml:space="preserve">.  </w:t>
      </w:r>
    </w:p>
    <w:p w14:paraId="6E33611E" w14:textId="77777777" w:rsidR="00B55A7E" w:rsidRPr="002438E4" w:rsidRDefault="00B55A7E" w:rsidP="004439C8">
      <w:pPr>
        <w:spacing w:after="0" w:line="240" w:lineRule="auto"/>
        <w:rPr>
          <w:rFonts w:ascii="TUOS Blake" w:hAnsi="TUOS Blake"/>
        </w:rPr>
      </w:pPr>
    </w:p>
    <w:p w14:paraId="4421A21A" w14:textId="74CDC602" w:rsidR="00686436" w:rsidRPr="002438E4" w:rsidRDefault="00B55A7E" w:rsidP="003F6091">
      <w:pPr>
        <w:pStyle w:val="ListParagraph"/>
        <w:numPr>
          <w:ilvl w:val="0"/>
          <w:numId w:val="1"/>
        </w:numPr>
        <w:spacing w:after="0" w:line="240" w:lineRule="auto"/>
        <w:ind w:left="360"/>
        <w:rPr>
          <w:rFonts w:ascii="TUOS Blake" w:hAnsi="TUOS Blake"/>
        </w:rPr>
      </w:pPr>
      <w:r w:rsidRPr="002438E4">
        <w:rPr>
          <w:rFonts w:ascii="TUOS Blake" w:hAnsi="TUOS Blake"/>
        </w:rPr>
        <w:t>All examiners must be form</w:t>
      </w:r>
      <w:r w:rsidR="008C5065" w:rsidRPr="002438E4">
        <w:rPr>
          <w:rFonts w:ascii="TUOS Blake" w:hAnsi="TUOS Blake"/>
        </w:rPr>
        <w:t>ally appointed by the relevant F</w:t>
      </w:r>
      <w:r w:rsidRPr="002438E4">
        <w:rPr>
          <w:rFonts w:ascii="TUOS Blake" w:hAnsi="TUOS Blake"/>
        </w:rPr>
        <w:t xml:space="preserve">aculty in order to undertake an examination.  </w:t>
      </w:r>
      <w:r w:rsidR="00CD580D">
        <w:rPr>
          <w:rFonts w:ascii="TUOS Blake" w:hAnsi="TUOS Blake"/>
        </w:rPr>
        <w:t>Research, Partnerships and Innovation</w:t>
      </w:r>
      <w:r w:rsidRPr="002438E4">
        <w:rPr>
          <w:rFonts w:ascii="TUOS Blake" w:hAnsi="TUOS Blake"/>
        </w:rPr>
        <w:t xml:space="preserve"> will ensure that the Appointment of Examiners form is considered </w:t>
      </w:r>
      <w:r w:rsidR="00840567" w:rsidRPr="002438E4">
        <w:rPr>
          <w:rFonts w:ascii="TUOS Blake" w:hAnsi="TUOS Blake"/>
        </w:rPr>
        <w:t>by the relevant Faculty</w:t>
      </w:r>
      <w:r w:rsidRPr="002438E4">
        <w:rPr>
          <w:rFonts w:ascii="TUOS Blake" w:hAnsi="TUOS Blake"/>
        </w:rPr>
        <w:t xml:space="preserve"> Officer.  Once examiners have been approved, </w:t>
      </w:r>
      <w:r w:rsidR="00CD580D">
        <w:rPr>
          <w:rFonts w:ascii="TUOS Blake" w:hAnsi="TUOS Blake"/>
        </w:rPr>
        <w:t>Research, Partnerships and Innovation</w:t>
      </w:r>
      <w:r w:rsidR="003F6091">
        <w:rPr>
          <w:rFonts w:ascii="TUOS Blake" w:hAnsi="TUOS Blake"/>
        </w:rPr>
        <w:t xml:space="preserve"> </w:t>
      </w:r>
      <w:r w:rsidRPr="002438E4">
        <w:rPr>
          <w:rFonts w:ascii="TUOS Blake" w:hAnsi="TUOS Blake"/>
        </w:rPr>
        <w:t>will write to the examiners confirming their appointment.  Under no circumstances should an examination proceed un</w:t>
      </w:r>
      <w:r w:rsidR="001C49D6" w:rsidRPr="002438E4">
        <w:rPr>
          <w:rFonts w:ascii="TUOS Blake" w:hAnsi="TUOS Blake"/>
        </w:rPr>
        <w:t>til t</w:t>
      </w:r>
      <w:r w:rsidRPr="002438E4">
        <w:rPr>
          <w:rFonts w:ascii="TUOS Blake" w:hAnsi="TUOS Blake"/>
        </w:rPr>
        <w:t xml:space="preserve">he examiners have been formally appointed by the University.  </w:t>
      </w:r>
    </w:p>
    <w:p w14:paraId="59548FFE" w14:textId="77777777" w:rsidR="00B55A7E" w:rsidRPr="002438E4" w:rsidRDefault="00B55A7E" w:rsidP="004439C8">
      <w:pPr>
        <w:spacing w:after="0" w:line="240" w:lineRule="auto"/>
        <w:rPr>
          <w:rFonts w:ascii="TUOS Blake" w:hAnsi="TUOS Blake"/>
        </w:rPr>
      </w:pPr>
    </w:p>
    <w:p w14:paraId="1C24E73B" w14:textId="77777777" w:rsidR="0017443A" w:rsidRPr="002438E4" w:rsidRDefault="0017443A" w:rsidP="004439C8">
      <w:pPr>
        <w:pStyle w:val="ListParagraph"/>
        <w:numPr>
          <w:ilvl w:val="0"/>
          <w:numId w:val="1"/>
        </w:numPr>
        <w:spacing w:after="0" w:line="240" w:lineRule="auto"/>
        <w:ind w:left="360"/>
        <w:rPr>
          <w:rFonts w:ascii="TUOS Blake" w:hAnsi="TUOS Blake"/>
        </w:rPr>
      </w:pPr>
      <w:r w:rsidRPr="002438E4">
        <w:rPr>
          <w:rFonts w:ascii="TUOS Blake" w:hAnsi="TUOS Blake"/>
        </w:rPr>
        <w:t>Examiners should respect the confidentiality of the material they are examining.  In some circumstances where students are sponsored by a company or industrial body the examiners may need to sign a specific confidentiality agreement, as required by the sponsor.</w:t>
      </w:r>
    </w:p>
    <w:p w14:paraId="4EC781BF" w14:textId="77777777" w:rsidR="0017443A" w:rsidRPr="002438E4" w:rsidRDefault="0017443A" w:rsidP="004439C8">
      <w:pPr>
        <w:spacing w:after="0" w:line="240" w:lineRule="auto"/>
        <w:rPr>
          <w:rFonts w:ascii="TUOS Blake" w:hAnsi="TUOS Blake"/>
        </w:rPr>
      </w:pPr>
    </w:p>
    <w:p w14:paraId="56C968E2" w14:textId="77777777" w:rsidR="001F2846" w:rsidRDefault="001F2846" w:rsidP="004439C8">
      <w:pPr>
        <w:pStyle w:val="ListParagraph"/>
        <w:numPr>
          <w:ilvl w:val="0"/>
          <w:numId w:val="1"/>
        </w:numPr>
        <w:spacing w:after="0" w:line="240" w:lineRule="auto"/>
        <w:ind w:left="360"/>
        <w:rPr>
          <w:rFonts w:ascii="TUOS Blake" w:hAnsi="TUOS Blake"/>
        </w:rPr>
      </w:pPr>
      <w:r w:rsidRPr="002438E4">
        <w:rPr>
          <w:rFonts w:ascii="TUOS Blake" w:hAnsi="TUOS Blake"/>
        </w:rPr>
        <w:t>Where a candidate is required to resubmit their thesis, the same examiners will normally undertake the re-examination, other than in exceptional circumstances (e.g. if an examiner has since retired and no longer wishes to participate).</w:t>
      </w:r>
    </w:p>
    <w:p w14:paraId="07C9808B" w14:textId="77777777" w:rsidR="00A047B6" w:rsidRPr="00A047B6" w:rsidRDefault="00A047B6" w:rsidP="00A047B6">
      <w:pPr>
        <w:pStyle w:val="ListParagraph"/>
        <w:rPr>
          <w:rFonts w:ascii="TUOS Blake" w:hAnsi="TUOS Blake"/>
        </w:rPr>
      </w:pPr>
    </w:p>
    <w:p w14:paraId="58551130" w14:textId="06D7F6C5" w:rsidR="00A047B6" w:rsidRPr="002438E4" w:rsidRDefault="00A047B6" w:rsidP="004439C8">
      <w:pPr>
        <w:pStyle w:val="ListParagraph"/>
        <w:numPr>
          <w:ilvl w:val="0"/>
          <w:numId w:val="1"/>
        </w:numPr>
        <w:spacing w:after="0" w:line="240" w:lineRule="auto"/>
        <w:ind w:left="360"/>
        <w:rPr>
          <w:rFonts w:ascii="TUOS Blake" w:hAnsi="TUOS Blake"/>
        </w:rPr>
      </w:pPr>
      <w:r w:rsidRPr="00A047B6">
        <w:rPr>
          <w:rFonts w:ascii="TUOS Blake" w:hAnsi="TUOS Blake"/>
        </w:rPr>
        <w:t xml:space="preserve">It is not considered appropriate to re-appoint the same examiners, internal or external, on multiple occasions.  </w:t>
      </w:r>
      <w:r w:rsidR="00EF6D89">
        <w:rPr>
          <w:rFonts w:ascii="TUOS Blake" w:hAnsi="TUOS Blake"/>
        </w:rPr>
        <w:t xml:space="preserve">Where possible, an external examiner should not be reappointed within a three-year period. </w:t>
      </w:r>
      <w:r w:rsidRPr="00A047B6">
        <w:rPr>
          <w:rFonts w:ascii="TUOS Blake" w:hAnsi="TUOS Blake"/>
        </w:rPr>
        <w:t>Regular pairings of the same internal and external examiner should also be avoided.</w:t>
      </w:r>
    </w:p>
    <w:p w14:paraId="52813D39" w14:textId="77777777" w:rsidR="001F2846" w:rsidRPr="002438E4" w:rsidRDefault="001F2846" w:rsidP="001F2846">
      <w:pPr>
        <w:spacing w:after="0" w:line="240" w:lineRule="auto"/>
        <w:rPr>
          <w:rFonts w:ascii="TUOS Blake" w:hAnsi="TUOS Blake"/>
        </w:rPr>
      </w:pPr>
    </w:p>
    <w:p w14:paraId="431684EE" w14:textId="77777777" w:rsidR="00FB3C5D" w:rsidRPr="002438E4" w:rsidRDefault="001C49D6" w:rsidP="003C24E5">
      <w:pPr>
        <w:spacing w:after="0" w:line="240" w:lineRule="auto"/>
        <w:rPr>
          <w:rFonts w:ascii="TUOS Blake" w:hAnsi="TUOS Blake"/>
          <w:b/>
          <w:bCs/>
        </w:rPr>
      </w:pPr>
      <w:r w:rsidRPr="002438E4">
        <w:rPr>
          <w:rFonts w:ascii="TUOS Blake" w:hAnsi="TUOS Blake"/>
          <w:b/>
          <w:bCs/>
        </w:rPr>
        <w:t xml:space="preserve">ROLE OF </w:t>
      </w:r>
      <w:r w:rsidR="00FB3C5D" w:rsidRPr="002438E4">
        <w:rPr>
          <w:rFonts w:ascii="TUOS Blake" w:hAnsi="TUOS Blake"/>
          <w:b/>
          <w:bCs/>
        </w:rPr>
        <w:t>INTERNAL EXAMINERS</w:t>
      </w:r>
    </w:p>
    <w:p w14:paraId="51F67467" w14:textId="77777777" w:rsidR="00FB3C5D" w:rsidRPr="002438E4" w:rsidRDefault="00FB3C5D" w:rsidP="003C24E5">
      <w:pPr>
        <w:spacing w:after="0" w:line="240" w:lineRule="auto"/>
        <w:rPr>
          <w:rFonts w:ascii="TUOS Blake" w:hAnsi="TUOS Blake"/>
        </w:rPr>
      </w:pPr>
    </w:p>
    <w:p w14:paraId="76DC7A5E" w14:textId="77777777" w:rsidR="008F2CA1" w:rsidRPr="002438E4" w:rsidRDefault="0020315A" w:rsidP="00C05D84">
      <w:pPr>
        <w:pStyle w:val="ListParagraph"/>
        <w:numPr>
          <w:ilvl w:val="0"/>
          <w:numId w:val="3"/>
        </w:numPr>
        <w:tabs>
          <w:tab w:val="left" w:pos="1440"/>
        </w:tabs>
        <w:spacing w:after="0" w:line="240" w:lineRule="auto"/>
        <w:ind w:left="360"/>
        <w:rPr>
          <w:rFonts w:ascii="TUOS Blake" w:hAnsi="TUOS Blake"/>
        </w:rPr>
      </w:pPr>
      <w:r w:rsidRPr="002438E4">
        <w:rPr>
          <w:rFonts w:ascii="TUOS Blake" w:hAnsi="TUOS Blake"/>
        </w:rPr>
        <w:t xml:space="preserve">The internal examiner’s role is to ensure that the examination process is conducted fairly and rigorously and </w:t>
      </w:r>
      <w:r w:rsidR="008F2CA1" w:rsidRPr="002438E4">
        <w:rPr>
          <w:rFonts w:ascii="TUOS Blake" w:hAnsi="TUOS Blake"/>
        </w:rPr>
        <w:t xml:space="preserve">to ensure that the University’s regulations and procedures are adhered to at all stages of the examination process. The internal examiner is normally a </w:t>
      </w:r>
      <w:r w:rsidR="008F2CA1" w:rsidRPr="002438E4">
        <w:rPr>
          <w:rFonts w:ascii="TUOS Blake" w:hAnsi="TUOS Blake"/>
        </w:rPr>
        <w:lastRenderedPageBreak/>
        <w:t>current member of the University’s academic staff and is responsible for making the necessary arrangements for the oral examination.</w:t>
      </w:r>
    </w:p>
    <w:p w14:paraId="034F5805" w14:textId="77777777" w:rsidR="00FB3C5D" w:rsidRPr="002438E4" w:rsidRDefault="00FB3C5D" w:rsidP="00C05D84">
      <w:pPr>
        <w:spacing w:after="0" w:line="240" w:lineRule="auto"/>
        <w:rPr>
          <w:rFonts w:ascii="TUOS Blake" w:hAnsi="TUOS Blake"/>
        </w:rPr>
      </w:pPr>
    </w:p>
    <w:p w14:paraId="15F072A3" w14:textId="77777777" w:rsidR="0037735E" w:rsidRPr="002438E4" w:rsidRDefault="00C01586" w:rsidP="0037735E">
      <w:pPr>
        <w:pStyle w:val="ListParagraph"/>
        <w:numPr>
          <w:ilvl w:val="0"/>
          <w:numId w:val="3"/>
        </w:numPr>
        <w:spacing w:after="0" w:line="240" w:lineRule="auto"/>
        <w:ind w:left="360"/>
        <w:rPr>
          <w:rFonts w:ascii="TUOS Blake" w:hAnsi="TUOS Blake"/>
        </w:rPr>
      </w:pPr>
      <w:r w:rsidRPr="002438E4">
        <w:rPr>
          <w:rFonts w:ascii="TUOS Blake" w:hAnsi="TUOS Blake"/>
        </w:rPr>
        <w:t xml:space="preserve">The </w:t>
      </w:r>
      <w:r w:rsidRPr="002438E4">
        <w:rPr>
          <w:rFonts w:ascii="TUOS Blake" w:hAnsi="TUOS Blake"/>
          <w:bCs/>
        </w:rPr>
        <w:t>internal examiner</w:t>
      </w:r>
      <w:r w:rsidRPr="002438E4">
        <w:rPr>
          <w:rFonts w:ascii="TUOS Blake" w:hAnsi="TUOS Blake"/>
        </w:rPr>
        <w:t xml:space="preserve"> should be able to assess the thesis and contribute to the oral examination and </w:t>
      </w:r>
      <w:r w:rsidR="005C6B92" w:rsidRPr="002438E4">
        <w:rPr>
          <w:rFonts w:ascii="TUOS Blake" w:hAnsi="TUOS Blake"/>
        </w:rPr>
        <w:t xml:space="preserve">must </w:t>
      </w:r>
      <w:r w:rsidRPr="002438E4">
        <w:rPr>
          <w:rFonts w:ascii="TUOS Blake" w:hAnsi="TUOS Blake"/>
        </w:rPr>
        <w:t>have a sound knowledge and understanding of University regulations and procedures governing the examination process.  The</w:t>
      </w:r>
      <w:r w:rsidRPr="002438E4">
        <w:rPr>
          <w:rFonts w:ascii="TUOS Blake" w:hAnsi="TUOS Blake"/>
          <w:bCs/>
        </w:rPr>
        <w:t xml:space="preserve"> internal examiner </w:t>
      </w:r>
      <w:r w:rsidR="0037735E" w:rsidRPr="002438E4">
        <w:rPr>
          <w:rFonts w:ascii="TUOS Blake" w:hAnsi="TUOS Blake"/>
          <w:bCs/>
        </w:rPr>
        <w:t>should</w:t>
      </w:r>
      <w:r w:rsidRPr="002438E4">
        <w:rPr>
          <w:rFonts w:ascii="TUOS Blake" w:hAnsi="TUOS Blake"/>
          <w:bCs/>
        </w:rPr>
        <w:t xml:space="preserve"> have experience of successfully supervising at least one doctoral candidate </w:t>
      </w:r>
      <w:r w:rsidR="00672385" w:rsidRPr="002438E4">
        <w:rPr>
          <w:rFonts w:ascii="TUOS Blake" w:hAnsi="TUOS Blake"/>
          <w:bCs/>
        </w:rPr>
        <w:t xml:space="preserve">to completion </w:t>
      </w:r>
      <w:r w:rsidRPr="002438E4">
        <w:rPr>
          <w:rFonts w:ascii="TUOS Blake" w:hAnsi="TUOS Blake"/>
          <w:bCs/>
        </w:rPr>
        <w:t>and/or significant experience of examining at least three doctoral theses</w:t>
      </w:r>
      <w:r w:rsidR="005C6B92" w:rsidRPr="002438E4">
        <w:rPr>
          <w:rFonts w:ascii="TUOS Blake" w:hAnsi="TUOS Blake"/>
          <w:bCs/>
        </w:rPr>
        <w:t>.</w:t>
      </w:r>
      <w:r w:rsidRPr="002438E4">
        <w:rPr>
          <w:rFonts w:ascii="TUOS Blake" w:hAnsi="TUOS Blake"/>
        </w:rPr>
        <w:t xml:space="preserve">   </w:t>
      </w:r>
      <w:r w:rsidR="0037735E" w:rsidRPr="002438E4">
        <w:rPr>
          <w:rFonts w:ascii="TUOS Blake" w:hAnsi="TUOS Blake"/>
        </w:rPr>
        <w:t xml:space="preserve">To assist the Faculty Officer in considering nominations for examiners, details of the proposed examiner’s previous PGR supervision and/or examination experience must be provided on the Appointment of Examiners form.  </w:t>
      </w:r>
    </w:p>
    <w:p w14:paraId="446AA13F" w14:textId="77777777" w:rsidR="0037735E" w:rsidRPr="002438E4" w:rsidRDefault="0037735E" w:rsidP="0037735E">
      <w:pPr>
        <w:pStyle w:val="ListParagraph"/>
        <w:rPr>
          <w:rFonts w:ascii="TUOS Blake" w:hAnsi="TUOS Blake"/>
        </w:rPr>
      </w:pPr>
    </w:p>
    <w:p w14:paraId="49B8CA0C" w14:textId="77777777" w:rsidR="0020315A" w:rsidRPr="002438E4" w:rsidRDefault="0037735E" w:rsidP="00C05D84">
      <w:pPr>
        <w:pStyle w:val="ListParagraph"/>
        <w:numPr>
          <w:ilvl w:val="0"/>
          <w:numId w:val="3"/>
        </w:numPr>
        <w:spacing w:after="0" w:line="240" w:lineRule="auto"/>
        <w:ind w:left="360"/>
        <w:rPr>
          <w:rFonts w:ascii="TUOS Blake" w:hAnsi="TUOS Blake"/>
        </w:rPr>
      </w:pPr>
      <w:r w:rsidRPr="002438E4">
        <w:rPr>
          <w:rFonts w:ascii="TUOS Blake" w:hAnsi="TUOS Blake"/>
        </w:rPr>
        <w:t xml:space="preserve">If a nominated examiner does not meet the above criteria, </w:t>
      </w:r>
      <w:r w:rsidR="00C01586" w:rsidRPr="002438E4">
        <w:rPr>
          <w:rFonts w:ascii="TUOS Blake" w:hAnsi="TUOS Blake"/>
        </w:rPr>
        <w:t xml:space="preserve">the </w:t>
      </w:r>
      <w:r w:rsidRPr="002438E4">
        <w:rPr>
          <w:rFonts w:ascii="TUOS Blake" w:hAnsi="TUOS Blake"/>
        </w:rPr>
        <w:t xml:space="preserve">examiner’s </w:t>
      </w:r>
      <w:r w:rsidR="00C01586" w:rsidRPr="002438E4">
        <w:rPr>
          <w:rFonts w:ascii="TUOS Blake" w:hAnsi="TUOS Blake"/>
        </w:rPr>
        <w:t xml:space="preserve">curriculum vitae and a supporting statement </w:t>
      </w:r>
      <w:r w:rsidR="00197A9E" w:rsidRPr="002438E4">
        <w:rPr>
          <w:rFonts w:ascii="TUOS Blake" w:hAnsi="TUOS Blake"/>
        </w:rPr>
        <w:t xml:space="preserve">from the department </w:t>
      </w:r>
      <w:r w:rsidR="00C01586" w:rsidRPr="002438E4">
        <w:rPr>
          <w:rFonts w:ascii="TUOS Blake" w:hAnsi="TUOS Blake"/>
        </w:rPr>
        <w:t>as to why s/he is appropriate should be provided. The case will then be assessed by the relevant Faculty Officer.</w:t>
      </w:r>
    </w:p>
    <w:p w14:paraId="512C183B" w14:textId="77777777" w:rsidR="00C05D84" w:rsidRPr="002438E4" w:rsidRDefault="00C05D84" w:rsidP="00C05D84">
      <w:pPr>
        <w:spacing w:after="0" w:line="240" w:lineRule="auto"/>
        <w:rPr>
          <w:rFonts w:ascii="TUOS Blake" w:hAnsi="TUOS Blake"/>
        </w:rPr>
      </w:pPr>
    </w:p>
    <w:p w14:paraId="23AA8287" w14:textId="77777777" w:rsidR="004439C8" w:rsidRPr="002438E4" w:rsidRDefault="004439C8" w:rsidP="00AE5CC9">
      <w:pPr>
        <w:pStyle w:val="ListParagraph"/>
        <w:numPr>
          <w:ilvl w:val="0"/>
          <w:numId w:val="3"/>
        </w:numPr>
        <w:spacing w:after="0" w:line="240" w:lineRule="auto"/>
        <w:ind w:left="360"/>
        <w:rPr>
          <w:rFonts w:ascii="TUOS Blake" w:hAnsi="TUOS Blake"/>
        </w:rPr>
      </w:pPr>
      <w:r w:rsidRPr="002438E4">
        <w:rPr>
          <w:rFonts w:ascii="TUOS Blake" w:hAnsi="TUOS Blake"/>
        </w:rPr>
        <w:t xml:space="preserve">If an internal examiner has not yet accrued much examining experience, it may be appropriate to </w:t>
      </w:r>
      <w:r w:rsidR="001120CE" w:rsidRPr="002438E4">
        <w:rPr>
          <w:rFonts w:ascii="TUOS Blake" w:hAnsi="TUOS Blake"/>
        </w:rPr>
        <w:t xml:space="preserve">also </w:t>
      </w:r>
      <w:r w:rsidRPr="002438E4">
        <w:rPr>
          <w:rFonts w:ascii="TUOS Blake" w:hAnsi="TUOS Blake"/>
        </w:rPr>
        <w:t xml:space="preserve">appoint a more experienced member of </w:t>
      </w:r>
      <w:r w:rsidR="001120CE" w:rsidRPr="002438E4">
        <w:rPr>
          <w:rFonts w:ascii="TUOS Blake" w:hAnsi="TUOS Blake"/>
        </w:rPr>
        <w:t xml:space="preserve">the department’s </w:t>
      </w:r>
      <w:r w:rsidRPr="002438E4">
        <w:rPr>
          <w:rFonts w:ascii="TUOS Blake" w:hAnsi="TUOS Blake"/>
        </w:rPr>
        <w:t>academic staff to act as</w:t>
      </w:r>
      <w:r w:rsidR="00AE5CC9">
        <w:rPr>
          <w:rFonts w:ascii="TUOS Blake" w:hAnsi="TUOS Blake"/>
        </w:rPr>
        <w:t xml:space="preserve"> internal coordinator</w:t>
      </w:r>
      <w:r w:rsidRPr="002438E4">
        <w:rPr>
          <w:rFonts w:ascii="TUOS Blake" w:hAnsi="TUOS Blake"/>
        </w:rPr>
        <w:t>.  This ensures the integrity of the examination process and also enables less experienced members of staff to gain valuable examining experience.</w:t>
      </w:r>
    </w:p>
    <w:p w14:paraId="5F5E2884" w14:textId="77777777" w:rsidR="00C01586" w:rsidRPr="002438E4" w:rsidRDefault="00C01586" w:rsidP="00C05D84">
      <w:pPr>
        <w:spacing w:after="0" w:line="240" w:lineRule="auto"/>
        <w:rPr>
          <w:rFonts w:ascii="TUOS Blake" w:hAnsi="TUOS Blake"/>
        </w:rPr>
      </w:pPr>
    </w:p>
    <w:p w14:paraId="3A4547FD" w14:textId="77777777" w:rsidR="0020315A" w:rsidRPr="002438E4" w:rsidRDefault="0020315A" w:rsidP="00C05D84">
      <w:pPr>
        <w:pStyle w:val="ListParagraph"/>
        <w:numPr>
          <w:ilvl w:val="0"/>
          <w:numId w:val="3"/>
        </w:numPr>
        <w:spacing w:after="0" w:line="240" w:lineRule="auto"/>
        <w:ind w:left="360"/>
        <w:rPr>
          <w:rFonts w:ascii="TUOS Blake" w:hAnsi="TUOS Blake"/>
        </w:rPr>
      </w:pPr>
      <w:r w:rsidRPr="002438E4">
        <w:rPr>
          <w:rFonts w:ascii="TUOS Blake" w:hAnsi="TUOS Blake"/>
        </w:rPr>
        <w:t>The internal examiner should have no previous close personal or professional association with the student or direct involvement in their research project and must declare any past or planned future connections to the candidate.</w:t>
      </w:r>
    </w:p>
    <w:p w14:paraId="0EE78E4E" w14:textId="77777777" w:rsidR="0020315A" w:rsidRPr="002438E4" w:rsidRDefault="0020315A" w:rsidP="00C05D84">
      <w:pPr>
        <w:spacing w:after="0" w:line="240" w:lineRule="auto"/>
        <w:rPr>
          <w:rFonts w:ascii="TUOS Blake" w:hAnsi="TUOS Blake"/>
        </w:rPr>
      </w:pPr>
    </w:p>
    <w:p w14:paraId="644AEE32" w14:textId="77777777" w:rsidR="0020315A" w:rsidRPr="002438E4" w:rsidRDefault="0020315A" w:rsidP="00C05D84">
      <w:pPr>
        <w:pStyle w:val="ListParagraph"/>
        <w:numPr>
          <w:ilvl w:val="0"/>
          <w:numId w:val="3"/>
        </w:numPr>
        <w:spacing w:after="0" w:line="240" w:lineRule="auto"/>
        <w:ind w:left="360"/>
        <w:rPr>
          <w:rFonts w:ascii="TUOS Blake" w:hAnsi="TUOS Blake"/>
        </w:rPr>
      </w:pPr>
      <w:r w:rsidRPr="002438E4">
        <w:rPr>
          <w:rFonts w:ascii="TUOS Blake" w:hAnsi="TUOS Blake"/>
        </w:rPr>
        <w:t>The internal examiner is normally a member of the academic staff of the candidate’s department, although it may also be appropriate for the internal examiner to be drawn from another academic department.</w:t>
      </w:r>
    </w:p>
    <w:p w14:paraId="29A0E648" w14:textId="77777777" w:rsidR="0020315A" w:rsidRPr="002438E4" w:rsidRDefault="0020315A" w:rsidP="00C05D84">
      <w:pPr>
        <w:spacing w:after="0" w:line="240" w:lineRule="auto"/>
        <w:rPr>
          <w:rFonts w:ascii="TUOS Blake" w:hAnsi="TUOS Blake"/>
        </w:rPr>
      </w:pPr>
    </w:p>
    <w:p w14:paraId="1CAF2423" w14:textId="77777777" w:rsidR="0020315A" w:rsidRPr="002438E4" w:rsidRDefault="0020315A" w:rsidP="00C05D84">
      <w:pPr>
        <w:pStyle w:val="ListParagraph"/>
        <w:numPr>
          <w:ilvl w:val="0"/>
          <w:numId w:val="3"/>
        </w:numPr>
        <w:spacing w:after="0" w:line="240" w:lineRule="auto"/>
        <w:ind w:left="360"/>
        <w:rPr>
          <w:rFonts w:ascii="TUOS Blake" w:hAnsi="TUOS Blake"/>
        </w:rPr>
      </w:pPr>
      <w:r w:rsidRPr="002438E4">
        <w:rPr>
          <w:rFonts w:ascii="TUOS Blake" w:hAnsi="TUOS Blake"/>
        </w:rPr>
        <w:t>Recently retired members of the University’s academic staff may be eligible for appointment as an internal examiner</w:t>
      </w:r>
      <w:r w:rsidR="00834352" w:rsidRPr="002438E4">
        <w:rPr>
          <w:rFonts w:ascii="TUOS Blake" w:hAnsi="TUOS Blake"/>
        </w:rPr>
        <w:t xml:space="preserve"> when this is necessary, but generally a full member of academic staff </w:t>
      </w:r>
      <w:r w:rsidR="00197A9E" w:rsidRPr="002438E4">
        <w:rPr>
          <w:rFonts w:ascii="TUOS Blake" w:hAnsi="TUOS Blake"/>
        </w:rPr>
        <w:t xml:space="preserve">would be expected </w:t>
      </w:r>
      <w:r w:rsidR="00834352" w:rsidRPr="002438E4">
        <w:rPr>
          <w:rFonts w:ascii="TUOS Blake" w:hAnsi="TUOS Blake"/>
        </w:rPr>
        <w:t xml:space="preserve">to perform this role.  The University is unable to use its central examining budget for the payment of fees to retired internal examiners, and if a fee is expected, the student’s Department would normally be asked to pay it.  Unfortunately, we are unable to accept internals who have retired more than four years prior to the submission of the thesis.  </w:t>
      </w:r>
      <w:r w:rsidRPr="002438E4">
        <w:rPr>
          <w:rFonts w:ascii="TUOS Blake" w:hAnsi="TUOS Blake"/>
        </w:rPr>
        <w:t xml:space="preserve"> </w:t>
      </w:r>
    </w:p>
    <w:p w14:paraId="060A0D3D" w14:textId="77777777" w:rsidR="00834352" w:rsidRPr="002438E4" w:rsidRDefault="00834352" w:rsidP="00834352">
      <w:pPr>
        <w:pStyle w:val="ListParagraph"/>
        <w:rPr>
          <w:rFonts w:ascii="TUOS Blake" w:hAnsi="TUOS Blake"/>
        </w:rPr>
      </w:pPr>
    </w:p>
    <w:p w14:paraId="4AAA8B51" w14:textId="77777777" w:rsidR="0020315A" w:rsidRPr="002438E4" w:rsidRDefault="0020315A" w:rsidP="00C05D84">
      <w:pPr>
        <w:pStyle w:val="ListParagraph"/>
        <w:numPr>
          <w:ilvl w:val="0"/>
          <w:numId w:val="3"/>
        </w:numPr>
        <w:spacing w:after="0" w:line="240" w:lineRule="auto"/>
        <w:ind w:left="360"/>
        <w:rPr>
          <w:rFonts w:ascii="TUOS Blake" w:hAnsi="TUOS Blake"/>
        </w:rPr>
      </w:pPr>
      <w:r w:rsidRPr="002438E4">
        <w:rPr>
          <w:rFonts w:ascii="TUOS Blake" w:hAnsi="TUOS Blake"/>
        </w:rPr>
        <w:t>Honorary members of academic staff may be eligible to act as internal examiners, provided they have the necessary experience of the University’s examination procedures and provided they will continue to hold their honorary status for the duration of the examination.  Nominations will be considered by the Faculty Officer on a case-by-case basis.</w:t>
      </w:r>
    </w:p>
    <w:p w14:paraId="0BAF7813" w14:textId="77777777" w:rsidR="0020315A" w:rsidRPr="002438E4" w:rsidRDefault="0020315A" w:rsidP="00C05D84">
      <w:pPr>
        <w:spacing w:after="0" w:line="240" w:lineRule="auto"/>
        <w:rPr>
          <w:rFonts w:ascii="TUOS Blake" w:hAnsi="TUOS Blake"/>
        </w:rPr>
      </w:pPr>
    </w:p>
    <w:p w14:paraId="659E159E" w14:textId="77777777" w:rsidR="0020315A" w:rsidRPr="00A047B6" w:rsidRDefault="00A047B6" w:rsidP="00A047B6">
      <w:pPr>
        <w:pStyle w:val="ListParagraph"/>
        <w:numPr>
          <w:ilvl w:val="0"/>
          <w:numId w:val="3"/>
        </w:numPr>
        <w:spacing w:after="0" w:line="240" w:lineRule="auto"/>
        <w:ind w:left="360"/>
        <w:rPr>
          <w:rFonts w:ascii="TUOS Blake" w:hAnsi="TUOS Blake"/>
        </w:rPr>
      </w:pPr>
      <w:r w:rsidRPr="00A047B6">
        <w:rPr>
          <w:rFonts w:ascii="TUOS Blake" w:hAnsi="TUOS Blake"/>
        </w:rPr>
        <w:t>An internal examiner may be appointed who has been involved in the Confirmation Review, provided they have had no subsequent substantive input into the student's research project, other than involvement in the student's Submission Review.</w:t>
      </w:r>
      <w:r w:rsidR="0020315A" w:rsidRPr="00A047B6">
        <w:rPr>
          <w:rFonts w:ascii="TUOS Blake" w:hAnsi="TUOS Blake"/>
        </w:rPr>
        <w:t xml:space="preserve">  </w:t>
      </w:r>
    </w:p>
    <w:p w14:paraId="7CB02862" w14:textId="77777777" w:rsidR="00116F86" w:rsidRPr="002438E4" w:rsidRDefault="00116F86" w:rsidP="0020315A">
      <w:pPr>
        <w:spacing w:after="0" w:line="240" w:lineRule="auto"/>
        <w:rPr>
          <w:rFonts w:ascii="TUOS Blake" w:hAnsi="TUOS Blake"/>
        </w:rPr>
      </w:pPr>
    </w:p>
    <w:p w14:paraId="0D0A3D94" w14:textId="77777777" w:rsidR="00614CFC" w:rsidRDefault="00614CFC" w:rsidP="003C24E5">
      <w:pPr>
        <w:spacing w:after="0" w:line="240" w:lineRule="auto"/>
        <w:rPr>
          <w:rFonts w:ascii="TUOS Blake" w:hAnsi="TUOS Blake"/>
          <w:b/>
          <w:bCs/>
        </w:rPr>
      </w:pPr>
    </w:p>
    <w:p w14:paraId="5CE9018C" w14:textId="77777777" w:rsidR="00614CFC" w:rsidRDefault="00614CFC" w:rsidP="003C24E5">
      <w:pPr>
        <w:spacing w:after="0" w:line="240" w:lineRule="auto"/>
        <w:rPr>
          <w:rFonts w:ascii="TUOS Blake" w:hAnsi="TUOS Blake"/>
          <w:b/>
          <w:bCs/>
        </w:rPr>
      </w:pPr>
    </w:p>
    <w:p w14:paraId="71ED4D32" w14:textId="77777777" w:rsidR="00614CFC" w:rsidRDefault="00614CFC" w:rsidP="003C24E5">
      <w:pPr>
        <w:spacing w:after="0" w:line="240" w:lineRule="auto"/>
        <w:rPr>
          <w:rFonts w:ascii="TUOS Blake" w:hAnsi="TUOS Blake"/>
          <w:b/>
          <w:bCs/>
        </w:rPr>
      </w:pPr>
    </w:p>
    <w:p w14:paraId="37B7623D" w14:textId="77777777" w:rsidR="00614CFC" w:rsidRDefault="00614CFC" w:rsidP="003C24E5">
      <w:pPr>
        <w:spacing w:after="0" w:line="240" w:lineRule="auto"/>
        <w:rPr>
          <w:rFonts w:ascii="TUOS Blake" w:hAnsi="TUOS Blake"/>
          <w:b/>
          <w:bCs/>
        </w:rPr>
      </w:pPr>
    </w:p>
    <w:p w14:paraId="1140875E" w14:textId="77777777" w:rsidR="00FB3C5D" w:rsidRPr="002438E4" w:rsidRDefault="0017443A" w:rsidP="003C24E5">
      <w:pPr>
        <w:spacing w:after="0" w:line="240" w:lineRule="auto"/>
        <w:rPr>
          <w:rFonts w:ascii="TUOS Blake" w:hAnsi="TUOS Blake"/>
          <w:b/>
          <w:bCs/>
        </w:rPr>
      </w:pPr>
      <w:r w:rsidRPr="002438E4">
        <w:rPr>
          <w:rFonts w:ascii="TUOS Blake" w:hAnsi="TUOS Blake"/>
          <w:b/>
          <w:bCs/>
        </w:rPr>
        <w:lastRenderedPageBreak/>
        <w:t>ROLE OF E</w:t>
      </w:r>
      <w:r w:rsidR="00FB3C5D" w:rsidRPr="002438E4">
        <w:rPr>
          <w:rFonts w:ascii="TUOS Blake" w:hAnsi="TUOS Blake"/>
          <w:b/>
          <w:bCs/>
        </w:rPr>
        <w:t>XTERNAL EXAMINERS</w:t>
      </w:r>
    </w:p>
    <w:p w14:paraId="7395E661" w14:textId="77777777" w:rsidR="00FB3C5D" w:rsidRPr="002438E4" w:rsidRDefault="00FB3C5D" w:rsidP="003C24E5">
      <w:pPr>
        <w:spacing w:after="0" w:line="240" w:lineRule="auto"/>
        <w:rPr>
          <w:rFonts w:ascii="TUOS Blake" w:hAnsi="TUOS Blake"/>
        </w:rPr>
      </w:pPr>
    </w:p>
    <w:p w14:paraId="58B41125" w14:textId="77777777" w:rsidR="00FB3C5D" w:rsidRPr="002438E4" w:rsidRDefault="00FB3C5D" w:rsidP="00D23CB4">
      <w:pPr>
        <w:pStyle w:val="ListParagraph"/>
        <w:numPr>
          <w:ilvl w:val="0"/>
          <w:numId w:val="6"/>
        </w:numPr>
        <w:spacing w:after="0" w:line="240" w:lineRule="auto"/>
        <w:ind w:left="360"/>
        <w:rPr>
          <w:rFonts w:ascii="TUOS Blake" w:hAnsi="TUOS Blake"/>
        </w:rPr>
      </w:pPr>
      <w:r w:rsidRPr="002438E4">
        <w:rPr>
          <w:rFonts w:ascii="TUOS Blake" w:hAnsi="TUOS Blake"/>
        </w:rPr>
        <w:t xml:space="preserve">The external examiner is the subject specialist.  </w:t>
      </w:r>
      <w:r w:rsidR="001120CE" w:rsidRPr="002438E4">
        <w:rPr>
          <w:rFonts w:ascii="TUOS Blake" w:hAnsi="TUOS Blake"/>
        </w:rPr>
        <w:t>External examiners</w:t>
      </w:r>
      <w:r w:rsidRPr="002438E4">
        <w:rPr>
          <w:rFonts w:ascii="TUOS Blake" w:hAnsi="TUOS Blake"/>
        </w:rPr>
        <w:t xml:space="preserve"> </w:t>
      </w:r>
      <w:r w:rsidR="00522FC0" w:rsidRPr="002438E4">
        <w:rPr>
          <w:rFonts w:ascii="TUOS Blake" w:hAnsi="TUOS Blake"/>
        </w:rPr>
        <w:t xml:space="preserve">must have significant and </w:t>
      </w:r>
      <w:r w:rsidR="00B03726" w:rsidRPr="002438E4">
        <w:rPr>
          <w:rFonts w:ascii="TUOS Blake" w:hAnsi="TUOS Blake"/>
        </w:rPr>
        <w:t>demonstrable</w:t>
      </w:r>
      <w:r w:rsidR="00522FC0" w:rsidRPr="002438E4">
        <w:rPr>
          <w:rFonts w:ascii="TUOS Blake" w:hAnsi="TUOS Blake"/>
        </w:rPr>
        <w:t xml:space="preserve"> exper</w:t>
      </w:r>
      <w:r w:rsidR="001C49D6" w:rsidRPr="002438E4">
        <w:rPr>
          <w:rFonts w:ascii="TUOS Blake" w:hAnsi="TUOS Blake"/>
        </w:rPr>
        <w:t xml:space="preserve">tise in </w:t>
      </w:r>
      <w:r w:rsidR="00522FC0" w:rsidRPr="002438E4">
        <w:rPr>
          <w:rFonts w:ascii="TUOS Blake" w:hAnsi="TUOS Blake"/>
        </w:rPr>
        <w:t xml:space="preserve">the student’s field of research in order to provide </w:t>
      </w:r>
      <w:r w:rsidR="009C4426" w:rsidRPr="002438E4">
        <w:rPr>
          <w:rFonts w:ascii="TUOS Blake" w:hAnsi="TUOS Blake"/>
        </w:rPr>
        <w:t xml:space="preserve">an in-depth analysis of the thesis and in </w:t>
      </w:r>
      <w:r w:rsidR="00B03726" w:rsidRPr="002438E4">
        <w:rPr>
          <w:rFonts w:ascii="TUOS Blake" w:hAnsi="TUOS Blake"/>
        </w:rPr>
        <w:t>order</w:t>
      </w:r>
      <w:r w:rsidR="009C4426" w:rsidRPr="002438E4">
        <w:rPr>
          <w:rFonts w:ascii="TUOS Blake" w:hAnsi="TUOS Blake"/>
        </w:rPr>
        <w:t xml:space="preserve"> to provide a </w:t>
      </w:r>
      <w:r w:rsidR="00522FC0" w:rsidRPr="002438E4">
        <w:rPr>
          <w:rFonts w:ascii="TUOS Blake" w:hAnsi="TUOS Blake"/>
        </w:rPr>
        <w:t xml:space="preserve">rigorous </w:t>
      </w:r>
      <w:r w:rsidR="009C4426" w:rsidRPr="002438E4">
        <w:rPr>
          <w:rFonts w:ascii="TUOS Blake" w:hAnsi="TUOS Blake"/>
        </w:rPr>
        <w:t>viva voce</w:t>
      </w:r>
      <w:r w:rsidR="00522FC0" w:rsidRPr="002438E4">
        <w:rPr>
          <w:rFonts w:ascii="TUOS Blake" w:hAnsi="TUOS Blake"/>
        </w:rPr>
        <w:t xml:space="preserve"> examination.</w:t>
      </w:r>
      <w:r w:rsidR="009C4426" w:rsidRPr="002438E4">
        <w:rPr>
          <w:rFonts w:ascii="TUOS Blake" w:hAnsi="TUOS Blake"/>
        </w:rPr>
        <w:t xml:space="preserve"> </w:t>
      </w:r>
    </w:p>
    <w:p w14:paraId="0F02A6AA" w14:textId="77777777" w:rsidR="00F45234" w:rsidRPr="002438E4" w:rsidRDefault="00F45234" w:rsidP="00D23CB4">
      <w:pPr>
        <w:spacing w:after="0" w:line="240" w:lineRule="auto"/>
        <w:rPr>
          <w:rFonts w:ascii="TUOS Blake" w:hAnsi="TUOS Blake"/>
        </w:rPr>
      </w:pPr>
    </w:p>
    <w:p w14:paraId="73C082A6" w14:textId="77777777" w:rsidR="00C01586" w:rsidRPr="002438E4" w:rsidRDefault="00F45234" w:rsidP="00367F2A">
      <w:pPr>
        <w:pStyle w:val="ListParagraph"/>
        <w:numPr>
          <w:ilvl w:val="0"/>
          <w:numId w:val="6"/>
        </w:numPr>
        <w:spacing w:after="0" w:line="240" w:lineRule="auto"/>
        <w:ind w:left="360"/>
        <w:rPr>
          <w:rFonts w:ascii="TUOS Blake" w:hAnsi="TUOS Blake"/>
        </w:rPr>
      </w:pPr>
      <w:r w:rsidRPr="002438E4">
        <w:rPr>
          <w:rFonts w:ascii="TUOS Blake" w:hAnsi="TUOS Blake"/>
        </w:rPr>
        <w:t xml:space="preserve">The external examiner will normally </w:t>
      </w:r>
      <w:r w:rsidR="00367F2A">
        <w:rPr>
          <w:rFonts w:ascii="TUOS Blake" w:hAnsi="TUOS Blake"/>
        </w:rPr>
        <w:t>lead the oral examination and oversee the direction and nature of the questioning</w:t>
      </w:r>
      <w:r w:rsidRPr="002438E4">
        <w:rPr>
          <w:rFonts w:ascii="TUOS Blake" w:hAnsi="TUOS Blake"/>
        </w:rPr>
        <w:t>.</w:t>
      </w:r>
    </w:p>
    <w:p w14:paraId="3B6111AB" w14:textId="77777777" w:rsidR="00D23CB4" w:rsidRPr="002438E4" w:rsidRDefault="00D23CB4" w:rsidP="00D23CB4">
      <w:pPr>
        <w:spacing w:after="0" w:line="240" w:lineRule="auto"/>
        <w:rPr>
          <w:rFonts w:ascii="TUOS Blake" w:hAnsi="TUOS Blake"/>
        </w:rPr>
      </w:pPr>
    </w:p>
    <w:p w14:paraId="15EF8E3D" w14:textId="77777777" w:rsidR="0017443A" w:rsidRPr="002438E4" w:rsidRDefault="00693955" w:rsidP="00D23CB4">
      <w:pPr>
        <w:pStyle w:val="ListParagraph"/>
        <w:numPr>
          <w:ilvl w:val="0"/>
          <w:numId w:val="6"/>
        </w:numPr>
        <w:spacing w:after="0" w:line="240" w:lineRule="auto"/>
        <w:ind w:left="360"/>
        <w:rPr>
          <w:rFonts w:ascii="TUOS Blake" w:hAnsi="TUOS Blake"/>
        </w:rPr>
      </w:pPr>
      <w:r w:rsidRPr="002438E4">
        <w:rPr>
          <w:rFonts w:ascii="TUOS Blake" w:hAnsi="TUOS Blake"/>
        </w:rPr>
        <w:t>The external examiner must be completely independent of the Univers</w:t>
      </w:r>
      <w:r w:rsidR="00367F2A">
        <w:rPr>
          <w:rFonts w:ascii="TUOS Blake" w:hAnsi="TUOS Blake"/>
        </w:rPr>
        <w:t xml:space="preserve">ity.  For this reason, honorary/Emeritus </w:t>
      </w:r>
      <w:r w:rsidRPr="002438E4">
        <w:rPr>
          <w:rFonts w:ascii="TUOS Blake" w:hAnsi="TUOS Blake"/>
        </w:rPr>
        <w:t>members of the University’s staff are not permitted to</w:t>
      </w:r>
      <w:r w:rsidR="00FC3F2F" w:rsidRPr="002438E4">
        <w:rPr>
          <w:rFonts w:ascii="TUOS Blake" w:hAnsi="TUOS Blake"/>
        </w:rPr>
        <w:t xml:space="preserve"> be appointed as external exami</w:t>
      </w:r>
      <w:r w:rsidRPr="002438E4">
        <w:rPr>
          <w:rFonts w:ascii="TUOS Blake" w:hAnsi="TUOS Blake"/>
        </w:rPr>
        <w:t>ners.</w:t>
      </w:r>
      <w:r w:rsidR="0017443A" w:rsidRPr="002438E4">
        <w:rPr>
          <w:rFonts w:ascii="TUOS Blake" w:hAnsi="TUOS Blake"/>
        </w:rPr>
        <w:t xml:space="preserve">  Former members of the University’s staff are eligible for appointment as an external examiner; however a period of at least 4 years must have elapsed before a former member of the University’s staff may be appointed as an external examiner.</w:t>
      </w:r>
    </w:p>
    <w:p w14:paraId="223067B8" w14:textId="77777777" w:rsidR="00693955" w:rsidRPr="002438E4" w:rsidRDefault="00693955" w:rsidP="00D23CB4">
      <w:pPr>
        <w:spacing w:after="0" w:line="240" w:lineRule="auto"/>
        <w:rPr>
          <w:rFonts w:ascii="TUOS Blake" w:hAnsi="TUOS Blake"/>
        </w:rPr>
      </w:pPr>
    </w:p>
    <w:p w14:paraId="3607C21B" w14:textId="77777777" w:rsidR="00693955" w:rsidRPr="002438E4" w:rsidRDefault="00FC3F2F" w:rsidP="00D23CB4">
      <w:pPr>
        <w:pStyle w:val="ListParagraph"/>
        <w:numPr>
          <w:ilvl w:val="0"/>
          <w:numId w:val="6"/>
        </w:numPr>
        <w:spacing w:after="0" w:line="240" w:lineRule="auto"/>
        <w:ind w:left="360"/>
        <w:rPr>
          <w:rFonts w:ascii="TUOS Blake" w:hAnsi="TUOS Blake"/>
        </w:rPr>
      </w:pPr>
      <w:r w:rsidRPr="002438E4">
        <w:rPr>
          <w:rFonts w:ascii="TUOS Blake" w:hAnsi="TUOS Blake"/>
        </w:rPr>
        <w:t xml:space="preserve">The external examiner should have no previous </w:t>
      </w:r>
      <w:r w:rsidR="0020315A" w:rsidRPr="002438E4">
        <w:rPr>
          <w:rFonts w:ascii="TUOS Blake" w:hAnsi="TUOS Blake"/>
        </w:rPr>
        <w:t xml:space="preserve">close </w:t>
      </w:r>
      <w:r w:rsidR="00D70510" w:rsidRPr="002438E4">
        <w:rPr>
          <w:rFonts w:ascii="TUOS Blake" w:hAnsi="TUOS Blake"/>
        </w:rPr>
        <w:t xml:space="preserve">personal or professional </w:t>
      </w:r>
      <w:r w:rsidRPr="002438E4">
        <w:rPr>
          <w:rFonts w:ascii="TUOS Blake" w:hAnsi="TUOS Blake"/>
        </w:rPr>
        <w:t>association with the student or direct involvement in their research project</w:t>
      </w:r>
      <w:r w:rsidR="0010367D" w:rsidRPr="002438E4">
        <w:rPr>
          <w:rFonts w:ascii="TUOS Blake" w:hAnsi="TUOS Blake"/>
        </w:rPr>
        <w:t xml:space="preserve"> and must declare any past or planned future </w:t>
      </w:r>
      <w:r w:rsidR="00B03726" w:rsidRPr="002438E4">
        <w:rPr>
          <w:rFonts w:ascii="TUOS Blake" w:hAnsi="TUOS Blake"/>
        </w:rPr>
        <w:t>connections</w:t>
      </w:r>
      <w:r w:rsidR="0010367D" w:rsidRPr="002438E4">
        <w:rPr>
          <w:rFonts w:ascii="TUOS Blake" w:hAnsi="TUOS Blake"/>
        </w:rPr>
        <w:t xml:space="preserve"> to the candidate</w:t>
      </w:r>
      <w:r w:rsidRPr="002438E4">
        <w:rPr>
          <w:rFonts w:ascii="TUOS Blake" w:hAnsi="TUOS Blake"/>
        </w:rPr>
        <w:t>.</w:t>
      </w:r>
      <w:r w:rsidR="000C28E8">
        <w:rPr>
          <w:rFonts w:ascii="TUOS Blake" w:hAnsi="TUOS Blake"/>
        </w:rPr>
        <w:t xml:space="preserve">  </w:t>
      </w:r>
    </w:p>
    <w:p w14:paraId="62AE4B7D" w14:textId="77777777" w:rsidR="00FC3F2F" w:rsidRPr="002438E4" w:rsidRDefault="00FC3F2F" w:rsidP="00D23CB4">
      <w:pPr>
        <w:spacing w:after="0" w:line="240" w:lineRule="auto"/>
        <w:rPr>
          <w:rFonts w:ascii="TUOS Blake" w:hAnsi="TUOS Blake"/>
        </w:rPr>
      </w:pPr>
    </w:p>
    <w:p w14:paraId="5392F7C4" w14:textId="77777777" w:rsidR="00FC3F2F" w:rsidRPr="002438E4" w:rsidRDefault="00FC3F2F" w:rsidP="00042162">
      <w:pPr>
        <w:pStyle w:val="ListParagraph"/>
        <w:numPr>
          <w:ilvl w:val="0"/>
          <w:numId w:val="6"/>
        </w:numPr>
        <w:spacing w:after="0" w:line="240" w:lineRule="auto"/>
        <w:ind w:left="360"/>
        <w:rPr>
          <w:rFonts w:ascii="TUOS Blake" w:hAnsi="TUOS Blake"/>
        </w:rPr>
      </w:pPr>
      <w:r w:rsidRPr="002438E4">
        <w:rPr>
          <w:rFonts w:ascii="TUOS Blake" w:hAnsi="TUOS Blake"/>
        </w:rPr>
        <w:t xml:space="preserve">External examiners should have </w:t>
      </w:r>
      <w:r w:rsidR="00F40D7F">
        <w:rPr>
          <w:rFonts w:ascii="TUOS Blake" w:hAnsi="TUOS Blake"/>
        </w:rPr>
        <w:t xml:space="preserve">previous </w:t>
      </w:r>
      <w:r w:rsidR="00834352" w:rsidRPr="002438E4">
        <w:rPr>
          <w:rFonts w:ascii="TUOS Blake" w:hAnsi="TUOS Blake"/>
        </w:rPr>
        <w:t>experience of examining research degrees</w:t>
      </w:r>
      <w:r w:rsidR="003B3FE0" w:rsidRPr="002438E4">
        <w:rPr>
          <w:rFonts w:ascii="TUOS Blake" w:hAnsi="TUOS Blake"/>
        </w:rPr>
        <w:t xml:space="preserve"> </w:t>
      </w:r>
      <w:r w:rsidR="00020BF1">
        <w:rPr>
          <w:rFonts w:ascii="TUOS Blake" w:hAnsi="TUOS Blake"/>
        </w:rPr>
        <w:t xml:space="preserve">(ideally </w:t>
      </w:r>
      <w:r w:rsidR="00F40D7F">
        <w:rPr>
          <w:rFonts w:ascii="TUOS Blake" w:hAnsi="TUOS Blake"/>
        </w:rPr>
        <w:t xml:space="preserve">on </w:t>
      </w:r>
      <w:r w:rsidR="00020BF1">
        <w:rPr>
          <w:rFonts w:ascii="TUOS Blake" w:hAnsi="TUOS Blake"/>
        </w:rPr>
        <w:t xml:space="preserve">at least </w:t>
      </w:r>
      <w:r w:rsidR="00042162">
        <w:rPr>
          <w:rFonts w:ascii="TUOS Blake" w:hAnsi="TUOS Blake"/>
        </w:rPr>
        <w:t>three</w:t>
      </w:r>
      <w:r w:rsidR="00F40D7F">
        <w:rPr>
          <w:rFonts w:ascii="TUOS Blake" w:hAnsi="TUOS Blake"/>
        </w:rPr>
        <w:t xml:space="preserve"> occasions</w:t>
      </w:r>
      <w:r w:rsidR="00020BF1">
        <w:rPr>
          <w:rFonts w:ascii="TUOS Blake" w:hAnsi="TUOS Blake"/>
        </w:rPr>
        <w:t xml:space="preserve">) </w:t>
      </w:r>
      <w:r w:rsidR="00665F2B" w:rsidRPr="002438E4">
        <w:rPr>
          <w:rFonts w:ascii="TUOS Blake" w:hAnsi="TUOS Blake"/>
        </w:rPr>
        <w:t xml:space="preserve">and should normally be senior members of staff of a university or higher education institution.  </w:t>
      </w:r>
      <w:r w:rsidR="001C0BA6" w:rsidRPr="002438E4">
        <w:rPr>
          <w:rFonts w:ascii="TUOS Blake" w:hAnsi="TUOS Blake"/>
        </w:rPr>
        <w:t>For the purposes of this guidance, ‘senior’ is defined as Senior Lecturer or above</w:t>
      </w:r>
      <w:r w:rsidR="00171F88" w:rsidRPr="002438E4">
        <w:rPr>
          <w:rFonts w:ascii="TUOS Blake" w:hAnsi="TUOS Blake"/>
        </w:rPr>
        <w:t>.</w:t>
      </w:r>
    </w:p>
    <w:p w14:paraId="4837EF9F" w14:textId="77777777" w:rsidR="00171F88" w:rsidRPr="002438E4" w:rsidRDefault="00171F88" w:rsidP="00D23CB4">
      <w:pPr>
        <w:spacing w:after="0" w:line="240" w:lineRule="auto"/>
        <w:rPr>
          <w:rFonts w:ascii="TUOS Blake" w:hAnsi="TUOS Blake"/>
        </w:rPr>
      </w:pPr>
    </w:p>
    <w:p w14:paraId="24F0834D" w14:textId="77777777" w:rsidR="00171F88" w:rsidRPr="002438E4" w:rsidRDefault="00171F88" w:rsidP="00020BF1">
      <w:pPr>
        <w:pStyle w:val="ListParagraph"/>
        <w:numPr>
          <w:ilvl w:val="0"/>
          <w:numId w:val="6"/>
        </w:numPr>
        <w:spacing w:after="0" w:line="240" w:lineRule="auto"/>
        <w:ind w:left="360"/>
        <w:rPr>
          <w:rFonts w:ascii="TUOS Blake" w:hAnsi="TUOS Blake"/>
        </w:rPr>
      </w:pPr>
      <w:r w:rsidRPr="002438E4">
        <w:rPr>
          <w:rFonts w:ascii="TUOS Blake" w:hAnsi="TUOS Blake"/>
        </w:rPr>
        <w:t xml:space="preserve">Where the proposed </w:t>
      </w:r>
      <w:r w:rsidR="00D70510" w:rsidRPr="002438E4">
        <w:rPr>
          <w:rFonts w:ascii="TUOS Blake" w:hAnsi="TUOS Blake"/>
        </w:rPr>
        <w:t xml:space="preserve">external </w:t>
      </w:r>
      <w:r w:rsidRPr="002438E4">
        <w:rPr>
          <w:rFonts w:ascii="TUOS Blake" w:hAnsi="TUOS Blake"/>
        </w:rPr>
        <w:t xml:space="preserve">examiner does not </w:t>
      </w:r>
      <w:r w:rsidR="00D70510" w:rsidRPr="002438E4">
        <w:rPr>
          <w:rFonts w:ascii="TUOS Blake" w:hAnsi="TUOS Blake"/>
        </w:rPr>
        <w:t>meet</w:t>
      </w:r>
      <w:r w:rsidRPr="002438E4">
        <w:rPr>
          <w:rFonts w:ascii="TUOS Blake" w:hAnsi="TUOS Blake"/>
        </w:rPr>
        <w:t xml:space="preserve"> the above criteria,</w:t>
      </w:r>
      <w:r w:rsidR="005206C7" w:rsidRPr="002438E4">
        <w:rPr>
          <w:rFonts w:ascii="TUOS Blake" w:hAnsi="TUOS Blake"/>
        </w:rPr>
        <w:t xml:space="preserve"> </w:t>
      </w:r>
      <w:r w:rsidR="00B0499E" w:rsidRPr="002438E4">
        <w:rPr>
          <w:rFonts w:ascii="TUOS Blake" w:hAnsi="TUOS Blake"/>
        </w:rPr>
        <w:t xml:space="preserve">the supervisor must make a </w:t>
      </w:r>
      <w:r w:rsidR="003B3FE0" w:rsidRPr="002438E4">
        <w:rPr>
          <w:rFonts w:ascii="TUOS Blake" w:hAnsi="TUOS Blake"/>
        </w:rPr>
        <w:t xml:space="preserve">strong </w:t>
      </w:r>
      <w:r w:rsidR="00E91C45" w:rsidRPr="002438E4">
        <w:rPr>
          <w:rFonts w:ascii="TUOS Blake" w:hAnsi="TUOS Blake"/>
        </w:rPr>
        <w:t xml:space="preserve">case </w:t>
      </w:r>
      <w:r w:rsidR="00B0499E" w:rsidRPr="002438E4">
        <w:rPr>
          <w:rFonts w:ascii="TUOS Blake" w:hAnsi="TUOS Blake"/>
        </w:rPr>
        <w:t>for</w:t>
      </w:r>
      <w:r w:rsidR="00E91C45" w:rsidRPr="002438E4">
        <w:rPr>
          <w:rFonts w:ascii="TUOS Blake" w:hAnsi="TUOS Blake"/>
        </w:rPr>
        <w:t xml:space="preserve"> appointment</w:t>
      </w:r>
      <w:r w:rsidR="00B0499E" w:rsidRPr="002438E4">
        <w:rPr>
          <w:rFonts w:ascii="TUOS Blake" w:hAnsi="TUOS Blake"/>
        </w:rPr>
        <w:t xml:space="preserve">, and should include </w:t>
      </w:r>
      <w:r w:rsidR="005206C7" w:rsidRPr="002438E4">
        <w:rPr>
          <w:rFonts w:ascii="TUOS Blake" w:hAnsi="TUOS Blake"/>
        </w:rPr>
        <w:t>the curriculum vitae of the proposed examiner</w:t>
      </w:r>
      <w:r w:rsidRPr="002438E4">
        <w:rPr>
          <w:rFonts w:ascii="TUOS Blake" w:hAnsi="TUOS Blake"/>
        </w:rPr>
        <w:t xml:space="preserve">.  </w:t>
      </w:r>
      <w:r w:rsidR="00020BF1">
        <w:rPr>
          <w:rFonts w:ascii="TUOS Blake" w:hAnsi="TUOS Blake"/>
        </w:rPr>
        <w:t>If an external examiner does not have sufficient experience of examining research degrees, it is essential to appoint a very experienced internal examiner.</w:t>
      </w:r>
    </w:p>
    <w:p w14:paraId="39E9E0F6" w14:textId="77777777" w:rsidR="00D70510" w:rsidRPr="002438E4" w:rsidRDefault="00D70510" w:rsidP="00D70510">
      <w:pPr>
        <w:spacing w:after="0" w:line="240" w:lineRule="auto"/>
        <w:rPr>
          <w:rFonts w:ascii="TUOS Blake" w:hAnsi="TUOS Blake"/>
        </w:rPr>
      </w:pPr>
    </w:p>
    <w:p w14:paraId="5C681BDA" w14:textId="77777777" w:rsidR="00E91C45" w:rsidRPr="002438E4" w:rsidRDefault="0017443A" w:rsidP="005206C7">
      <w:pPr>
        <w:spacing w:after="0" w:line="240" w:lineRule="auto"/>
        <w:rPr>
          <w:rFonts w:ascii="TUOS Blake" w:hAnsi="TUOS Blake"/>
          <w:b/>
        </w:rPr>
      </w:pPr>
      <w:r w:rsidRPr="002438E4">
        <w:rPr>
          <w:rFonts w:ascii="TUOS Blake" w:hAnsi="TUOS Blake"/>
          <w:b/>
        </w:rPr>
        <w:t xml:space="preserve">ROLE OF </w:t>
      </w:r>
      <w:r w:rsidR="00966503">
        <w:rPr>
          <w:rFonts w:ascii="TUOS Blake" w:hAnsi="TUOS Blake"/>
          <w:b/>
        </w:rPr>
        <w:t>INTERNAL CO</w:t>
      </w:r>
      <w:r w:rsidR="000E2E5E" w:rsidRPr="002438E4">
        <w:rPr>
          <w:rFonts w:ascii="TUOS Blake" w:hAnsi="TUOS Blake"/>
          <w:b/>
        </w:rPr>
        <w:t>ORDINATOR</w:t>
      </w:r>
      <w:r w:rsidRPr="002438E4">
        <w:rPr>
          <w:rFonts w:ascii="TUOS Blake" w:hAnsi="TUOS Blake"/>
          <w:b/>
        </w:rPr>
        <w:t>S</w:t>
      </w:r>
    </w:p>
    <w:p w14:paraId="210155E9" w14:textId="77777777" w:rsidR="000E2E5E" w:rsidRPr="002438E4" w:rsidRDefault="000E2E5E" w:rsidP="005206C7">
      <w:pPr>
        <w:spacing w:after="0" w:line="240" w:lineRule="auto"/>
        <w:rPr>
          <w:rFonts w:ascii="TUOS Blake" w:hAnsi="TUOS Blake"/>
          <w:b/>
        </w:rPr>
      </w:pPr>
    </w:p>
    <w:p w14:paraId="4B498BB5" w14:textId="4CF7A96E" w:rsidR="00CE7749" w:rsidRDefault="00CE7749" w:rsidP="00042162">
      <w:pPr>
        <w:pStyle w:val="ListParagraph"/>
        <w:numPr>
          <w:ilvl w:val="0"/>
          <w:numId w:val="5"/>
        </w:numPr>
        <w:spacing w:after="0" w:line="240" w:lineRule="auto"/>
        <w:ind w:left="357" w:hanging="357"/>
        <w:rPr>
          <w:rFonts w:ascii="TUOS Blake" w:hAnsi="TUOS Blake"/>
        </w:rPr>
      </w:pPr>
      <w:r w:rsidRPr="00CE7749">
        <w:rPr>
          <w:rFonts w:ascii="TUOS Blake" w:hAnsi="TUOS Blake"/>
        </w:rPr>
        <w:t xml:space="preserve">An internal coordinator must always be appointed where there is no internal examiner.  An internal coordinator </w:t>
      </w:r>
      <w:r w:rsidR="00F94316">
        <w:rPr>
          <w:rFonts w:ascii="TUOS Blake" w:hAnsi="TUOS Blake"/>
        </w:rPr>
        <w:t>should</w:t>
      </w:r>
      <w:r w:rsidRPr="00CE7749">
        <w:rPr>
          <w:rFonts w:ascii="TUOS Blake" w:hAnsi="TUOS Blake"/>
        </w:rPr>
        <w:t xml:space="preserve"> also be appointed if the internal examiner has not yet accrued much examination experience, in order to maintain the integrity of the examination process or in other circumstances where it is deemed to be desirable or appropriate.  </w:t>
      </w:r>
      <w:r w:rsidR="00EF6D89">
        <w:rPr>
          <w:rFonts w:ascii="TUOS Blake" w:hAnsi="TUOS Blake"/>
        </w:rPr>
        <w:t xml:space="preserve">For example, an internal coordinator may be considered appropriate where one of the examiners has little experience of UK PhD examination practices, which may be very different to that of other countries. </w:t>
      </w:r>
      <w:r w:rsidRPr="00CE7749">
        <w:rPr>
          <w:rFonts w:ascii="TUOS Blake" w:hAnsi="TUOS Blake"/>
        </w:rPr>
        <w:t>The coordinator must be an academic member of staff of the University who has knowledge and experience of University regulations and procedures governing the examination process</w:t>
      </w:r>
      <w:r w:rsidR="00042162">
        <w:rPr>
          <w:rFonts w:ascii="TUOS Blake" w:hAnsi="TUOS Blake"/>
        </w:rPr>
        <w:t>, i.e</w:t>
      </w:r>
      <w:r w:rsidR="00042162" w:rsidRPr="00042162">
        <w:rPr>
          <w:rFonts w:ascii="TUOS Blake" w:hAnsi="TUOS Blake"/>
        </w:rPr>
        <w:t xml:space="preserve">. </w:t>
      </w:r>
      <w:r w:rsidR="004E7CC1" w:rsidRPr="00042162">
        <w:rPr>
          <w:rFonts w:ascii="TUOS Blake" w:hAnsi="TUOS Blake"/>
        </w:rPr>
        <w:t xml:space="preserve">they should have previous experience of </w:t>
      </w:r>
      <w:r w:rsidR="004E7CC1" w:rsidRPr="00042162">
        <w:rPr>
          <w:rFonts w:ascii="TUOS Blake" w:hAnsi="TUOS Blake"/>
          <w:bCs/>
        </w:rPr>
        <w:t xml:space="preserve">examining research degrees </w:t>
      </w:r>
      <w:r w:rsidR="00042162" w:rsidRPr="00042162">
        <w:rPr>
          <w:rFonts w:ascii="TUOS Blake" w:hAnsi="TUOS Blake"/>
          <w:bCs/>
        </w:rPr>
        <w:t xml:space="preserve">(ideally on </w:t>
      </w:r>
      <w:r w:rsidR="004E7CC1" w:rsidRPr="00042162">
        <w:rPr>
          <w:rFonts w:ascii="TUOS Blake" w:hAnsi="TUOS Blake"/>
          <w:bCs/>
        </w:rPr>
        <w:t xml:space="preserve">at least three </w:t>
      </w:r>
      <w:r w:rsidR="00042162" w:rsidRPr="00042162">
        <w:rPr>
          <w:rFonts w:ascii="TUOS Blake" w:hAnsi="TUOS Blake"/>
          <w:bCs/>
        </w:rPr>
        <w:t>occasions)</w:t>
      </w:r>
      <w:r w:rsidR="004E7CC1" w:rsidRPr="00042162">
        <w:rPr>
          <w:rFonts w:ascii="TUOS Blake" w:hAnsi="TUOS Blake"/>
          <w:bCs/>
        </w:rPr>
        <w:t>.</w:t>
      </w:r>
      <w:r w:rsidR="004E7CC1">
        <w:rPr>
          <w:rFonts w:ascii="TUOS Blake" w:hAnsi="TUOS Blake"/>
          <w:bCs/>
        </w:rPr>
        <w:t xml:space="preserve">  </w:t>
      </w:r>
      <w:r w:rsidRPr="00CE7749">
        <w:rPr>
          <w:rFonts w:ascii="TUOS Blake" w:hAnsi="TUOS Blake"/>
        </w:rPr>
        <w:t>It is not appropriate for the candidate’s supervisor to act as internal coordinator.</w:t>
      </w:r>
      <w:r>
        <w:rPr>
          <w:rFonts w:ascii="TUOS Blake" w:hAnsi="TUOS Blake"/>
        </w:rPr>
        <w:t xml:space="preserve">  The internal coordinator must hold the status of Senior Lecturer or above.</w:t>
      </w:r>
    </w:p>
    <w:p w14:paraId="5F818435" w14:textId="77777777" w:rsidR="00CE7749" w:rsidRPr="00CE7749" w:rsidRDefault="00CE7749" w:rsidP="00CE7749">
      <w:pPr>
        <w:spacing w:after="0" w:line="240" w:lineRule="auto"/>
        <w:rPr>
          <w:rFonts w:ascii="TUOS Blake" w:hAnsi="TUOS Blake"/>
        </w:rPr>
      </w:pPr>
    </w:p>
    <w:p w14:paraId="06B9BCD9" w14:textId="77777777" w:rsidR="00CE7749" w:rsidRPr="00CE7749" w:rsidRDefault="00CE7749" w:rsidP="00CE7749">
      <w:pPr>
        <w:pStyle w:val="ListParagraph"/>
        <w:numPr>
          <w:ilvl w:val="0"/>
          <w:numId w:val="5"/>
        </w:numPr>
        <w:spacing w:after="0" w:line="240" w:lineRule="auto"/>
        <w:rPr>
          <w:rFonts w:ascii="TUOS Blake" w:hAnsi="TUOS Blake"/>
        </w:rPr>
      </w:pPr>
      <w:r w:rsidRPr="00CE7749">
        <w:rPr>
          <w:rFonts w:ascii="TUOS Blake" w:hAnsi="TUOS Blake"/>
        </w:rPr>
        <w:t xml:space="preserve">The role of the internal coordinator will vary slightly depending on whether or not there is also an internal examiner.  Where two external examiners have been appointed, the internal coordinator will be responsible for making the arrangements for the oral examination and ensuring that University procedures and regulations are correctly followed.  Where the internal co-ordinator has been appointed because the internal examiner has had limited examination experience, the role of the internal coordinator </w:t>
      </w:r>
      <w:r w:rsidRPr="00CE7749">
        <w:rPr>
          <w:rFonts w:ascii="TUOS Blake" w:hAnsi="TUOS Blake"/>
        </w:rPr>
        <w:lastRenderedPageBreak/>
        <w:t xml:space="preserve">will be to oversee the arrangements being made </w:t>
      </w:r>
      <w:r>
        <w:rPr>
          <w:rFonts w:ascii="TUOS Blake" w:hAnsi="TUOS Blake"/>
        </w:rPr>
        <w:t xml:space="preserve">by the internal examiner </w:t>
      </w:r>
      <w:r w:rsidRPr="00CE7749">
        <w:rPr>
          <w:rFonts w:ascii="TUOS Blake" w:hAnsi="TUOS Blake"/>
        </w:rPr>
        <w:t>and to provide advice and guidance on procedural and/or regulatory matters.  In these circumstances, the internal examiner is responsible for including the internal coordinator in arrangements.</w:t>
      </w:r>
    </w:p>
    <w:p w14:paraId="1E8E9146" w14:textId="77777777" w:rsidR="00AE5CC9" w:rsidRPr="00CE7749" w:rsidRDefault="00AE5CC9" w:rsidP="00CE7749">
      <w:pPr>
        <w:spacing w:after="0" w:line="240" w:lineRule="auto"/>
        <w:rPr>
          <w:rFonts w:ascii="TUOS Blake" w:hAnsi="TUOS Blake"/>
        </w:rPr>
      </w:pPr>
    </w:p>
    <w:p w14:paraId="5E67E5FF" w14:textId="3F233B37" w:rsidR="00BA662B" w:rsidRPr="00042162" w:rsidRDefault="00CE7749" w:rsidP="00042162">
      <w:pPr>
        <w:pStyle w:val="ListParagraph"/>
        <w:numPr>
          <w:ilvl w:val="0"/>
          <w:numId w:val="5"/>
        </w:numPr>
        <w:spacing w:after="0" w:line="240" w:lineRule="auto"/>
        <w:rPr>
          <w:rFonts w:ascii="TUOS Blake" w:hAnsi="TUOS Blake"/>
        </w:rPr>
      </w:pPr>
      <w:r w:rsidRPr="00CE7749">
        <w:rPr>
          <w:rFonts w:ascii="TUOS Blake" w:hAnsi="TUOS Blake"/>
        </w:rPr>
        <w:t>The internal coordinator must always attend the viva, but will play no part in the actual examination process and will not receive a copy of the thesis. The internal coordinator may be called upon for advice or guidance on viva procedures, including the most appropriate recommendation the examiners should make in the light of their discussions.</w:t>
      </w:r>
      <w:r>
        <w:rPr>
          <w:rFonts w:ascii="TUOS Blake" w:hAnsi="TUOS Blake"/>
        </w:rPr>
        <w:t xml:space="preserve">  The internal coordinator is also responsible for ensuring that the examiners complete and return the appropriate forms to </w:t>
      </w:r>
      <w:r w:rsidR="00CD580D">
        <w:rPr>
          <w:rFonts w:ascii="TUOS Blake" w:hAnsi="TUOS Blake"/>
        </w:rPr>
        <w:t>Research, Partnerships and Innovation</w:t>
      </w:r>
      <w:r>
        <w:rPr>
          <w:rFonts w:ascii="TUOS Blake" w:hAnsi="TUOS Blake"/>
        </w:rPr>
        <w:t xml:space="preserve"> following the examination.</w:t>
      </w:r>
    </w:p>
    <w:sectPr w:rsidR="00BA662B" w:rsidRPr="00042162" w:rsidSect="008607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FEC1" w14:textId="77777777" w:rsidR="003F6091" w:rsidRDefault="003F6091" w:rsidP="00F45234">
      <w:pPr>
        <w:spacing w:after="0" w:line="240" w:lineRule="auto"/>
      </w:pPr>
      <w:r>
        <w:separator/>
      </w:r>
    </w:p>
  </w:endnote>
  <w:endnote w:type="continuationSeparator" w:id="0">
    <w:p w14:paraId="5AD35706" w14:textId="77777777" w:rsidR="003F6091" w:rsidRDefault="003F6091" w:rsidP="00F4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OS Blake">
    <w:panose1 w:val="020B0503040000020004"/>
    <w:charset w:val="00"/>
    <w:family w:val="swiss"/>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073B" w14:textId="77777777" w:rsidR="00EF6D89" w:rsidRDefault="00EF6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89AC" w14:textId="352BC561" w:rsidR="00042162" w:rsidRPr="00F45234" w:rsidRDefault="00580D7F" w:rsidP="00C32DE3">
    <w:pPr>
      <w:pStyle w:val="Footer"/>
      <w:ind w:right="360"/>
      <w:jc w:val="right"/>
      <w:rPr>
        <w:noProof/>
        <w:sz w:val="18"/>
      </w:rPr>
    </w:pPr>
    <w:r w:rsidRPr="00580D7F">
      <w:rPr>
        <w:noProof/>
        <w:sz w:val="18"/>
      </w:rPr>
      <w:t xml:space="preserve">Updated </w:t>
    </w:r>
    <w:r w:rsidR="00EF6D89">
      <w:rPr>
        <w:noProof/>
        <w:sz w:val="18"/>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686B" w14:textId="77777777" w:rsidR="00EF6D89" w:rsidRDefault="00EF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50FC" w14:textId="77777777" w:rsidR="003F6091" w:rsidRDefault="003F6091" w:rsidP="00F45234">
      <w:pPr>
        <w:spacing w:after="0" w:line="240" w:lineRule="auto"/>
      </w:pPr>
      <w:r>
        <w:separator/>
      </w:r>
    </w:p>
  </w:footnote>
  <w:footnote w:type="continuationSeparator" w:id="0">
    <w:p w14:paraId="7DFBA707" w14:textId="77777777" w:rsidR="003F6091" w:rsidRDefault="003F6091" w:rsidP="00F4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21EE" w14:textId="77777777" w:rsidR="00EF6D89" w:rsidRDefault="00EF6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CEE4" w14:textId="77777777" w:rsidR="00EF6D89" w:rsidRDefault="00EF6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4162" w14:textId="77777777" w:rsidR="00EF6D89" w:rsidRDefault="00EF6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6BF"/>
    <w:multiLevelType w:val="hybridMultilevel"/>
    <w:tmpl w:val="67467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12089"/>
    <w:multiLevelType w:val="hybridMultilevel"/>
    <w:tmpl w:val="D654D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54E93"/>
    <w:multiLevelType w:val="hybridMultilevel"/>
    <w:tmpl w:val="3F68F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6496E"/>
    <w:multiLevelType w:val="hybridMultilevel"/>
    <w:tmpl w:val="88D0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C0BE2"/>
    <w:multiLevelType w:val="hybridMultilevel"/>
    <w:tmpl w:val="C75A7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E632DA"/>
    <w:multiLevelType w:val="hybridMultilevel"/>
    <w:tmpl w:val="477A6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B96340"/>
    <w:multiLevelType w:val="hybridMultilevel"/>
    <w:tmpl w:val="5C884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7017936">
    <w:abstractNumId w:val="5"/>
  </w:num>
  <w:num w:numId="2" w16cid:durableId="938833967">
    <w:abstractNumId w:val="2"/>
  </w:num>
  <w:num w:numId="3" w16cid:durableId="1966542273">
    <w:abstractNumId w:val="3"/>
  </w:num>
  <w:num w:numId="4" w16cid:durableId="1466459765">
    <w:abstractNumId w:val="1"/>
  </w:num>
  <w:num w:numId="5" w16cid:durableId="155730288">
    <w:abstractNumId w:val="6"/>
  </w:num>
  <w:num w:numId="6" w16cid:durableId="1634367460">
    <w:abstractNumId w:val="0"/>
  </w:num>
  <w:num w:numId="7" w16cid:durableId="8585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424"/>
    <w:rsid w:val="00014A75"/>
    <w:rsid w:val="00020BF1"/>
    <w:rsid w:val="00026499"/>
    <w:rsid w:val="00042162"/>
    <w:rsid w:val="000C28E8"/>
    <w:rsid w:val="000E2E5E"/>
    <w:rsid w:val="0010367D"/>
    <w:rsid w:val="00110424"/>
    <w:rsid w:val="001120CE"/>
    <w:rsid w:val="00116F86"/>
    <w:rsid w:val="00120416"/>
    <w:rsid w:val="00124811"/>
    <w:rsid w:val="00171F88"/>
    <w:rsid w:val="0017443A"/>
    <w:rsid w:val="00197A9E"/>
    <w:rsid w:val="001C0BA6"/>
    <w:rsid w:val="001C49D6"/>
    <w:rsid w:val="001E5480"/>
    <w:rsid w:val="001F2846"/>
    <w:rsid w:val="0020315A"/>
    <w:rsid w:val="002438E4"/>
    <w:rsid w:val="0035181C"/>
    <w:rsid w:val="00367F2A"/>
    <w:rsid w:val="0037735E"/>
    <w:rsid w:val="0038660F"/>
    <w:rsid w:val="003B3FE0"/>
    <w:rsid w:val="003C24E5"/>
    <w:rsid w:val="003E4D05"/>
    <w:rsid w:val="003F6091"/>
    <w:rsid w:val="003F762A"/>
    <w:rsid w:val="0042405D"/>
    <w:rsid w:val="004439C8"/>
    <w:rsid w:val="0045734D"/>
    <w:rsid w:val="004B7CDA"/>
    <w:rsid w:val="004C727D"/>
    <w:rsid w:val="004E7CC1"/>
    <w:rsid w:val="005206C7"/>
    <w:rsid w:val="00522FC0"/>
    <w:rsid w:val="00580D7F"/>
    <w:rsid w:val="005B5C36"/>
    <w:rsid w:val="005C6B92"/>
    <w:rsid w:val="005E0CEE"/>
    <w:rsid w:val="005E6CCA"/>
    <w:rsid w:val="00614CFC"/>
    <w:rsid w:val="00665F2B"/>
    <w:rsid w:val="00672385"/>
    <w:rsid w:val="00686436"/>
    <w:rsid w:val="0068724F"/>
    <w:rsid w:val="00693955"/>
    <w:rsid w:val="006C164C"/>
    <w:rsid w:val="00722588"/>
    <w:rsid w:val="00793327"/>
    <w:rsid w:val="00834352"/>
    <w:rsid w:val="00840567"/>
    <w:rsid w:val="0086074A"/>
    <w:rsid w:val="008A4677"/>
    <w:rsid w:val="008C5065"/>
    <w:rsid w:val="008F2CA1"/>
    <w:rsid w:val="009054E0"/>
    <w:rsid w:val="00910AE8"/>
    <w:rsid w:val="00966503"/>
    <w:rsid w:val="0099477E"/>
    <w:rsid w:val="009978DD"/>
    <w:rsid w:val="009C4426"/>
    <w:rsid w:val="00A047B6"/>
    <w:rsid w:val="00A16008"/>
    <w:rsid w:val="00AA346D"/>
    <w:rsid w:val="00AE5CC9"/>
    <w:rsid w:val="00AF7B95"/>
    <w:rsid w:val="00B03726"/>
    <w:rsid w:val="00B0499E"/>
    <w:rsid w:val="00B36F3C"/>
    <w:rsid w:val="00B55A7E"/>
    <w:rsid w:val="00BA662B"/>
    <w:rsid w:val="00BF5A41"/>
    <w:rsid w:val="00C01586"/>
    <w:rsid w:val="00C05D84"/>
    <w:rsid w:val="00C32DE3"/>
    <w:rsid w:val="00CD3C8B"/>
    <w:rsid w:val="00CD580D"/>
    <w:rsid w:val="00CE7749"/>
    <w:rsid w:val="00D23CB4"/>
    <w:rsid w:val="00D61CA7"/>
    <w:rsid w:val="00D70510"/>
    <w:rsid w:val="00DC1615"/>
    <w:rsid w:val="00DE7735"/>
    <w:rsid w:val="00DF6E63"/>
    <w:rsid w:val="00E91C45"/>
    <w:rsid w:val="00E93C6C"/>
    <w:rsid w:val="00EF6D89"/>
    <w:rsid w:val="00F02130"/>
    <w:rsid w:val="00F13302"/>
    <w:rsid w:val="00F3671B"/>
    <w:rsid w:val="00F40D7F"/>
    <w:rsid w:val="00F45234"/>
    <w:rsid w:val="00F73AD5"/>
    <w:rsid w:val="00F7653B"/>
    <w:rsid w:val="00F94316"/>
    <w:rsid w:val="00FB0E03"/>
    <w:rsid w:val="00FB3C5D"/>
    <w:rsid w:val="00FC3F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1C3A67C"/>
  <w15:docId w15:val="{4F515667-EE6B-45E0-80C9-5F601C12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C8"/>
    <w:pPr>
      <w:ind w:left="720"/>
      <w:contextualSpacing/>
    </w:pPr>
  </w:style>
  <w:style w:type="paragraph" w:styleId="Header">
    <w:name w:val="header"/>
    <w:basedOn w:val="Normal"/>
    <w:link w:val="HeaderChar"/>
    <w:uiPriority w:val="99"/>
    <w:unhideWhenUsed/>
    <w:rsid w:val="00F45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234"/>
  </w:style>
  <w:style w:type="paragraph" w:styleId="Footer">
    <w:name w:val="footer"/>
    <w:basedOn w:val="Normal"/>
    <w:link w:val="FooterChar"/>
    <w:uiPriority w:val="99"/>
    <w:unhideWhenUsed/>
    <w:rsid w:val="00F45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234"/>
  </w:style>
  <w:style w:type="character" w:styleId="CommentReference">
    <w:name w:val="annotation reference"/>
    <w:basedOn w:val="DefaultParagraphFont"/>
    <w:uiPriority w:val="99"/>
    <w:semiHidden/>
    <w:unhideWhenUsed/>
    <w:rsid w:val="004C727D"/>
    <w:rPr>
      <w:sz w:val="16"/>
      <w:szCs w:val="16"/>
    </w:rPr>
  </w:style>
  <w:style w:type="paragraph" w:styleId="CommentText">
    <w:name w:val="annotation text"/>
    <w:basedOn w:val="Normal"/>
    <w:link w:val="CommentTextChar"/>
    <w:uiPriority w:val="99"/>
    <w:semiHidden/>
    <w:unhideWhenUsed/>
    <w:rsid w:val="004C727D"/>
    <w:pPr>
      <w:spacing w:line="240" w:lineRule="auto"/>
    </w:pPr>
    <w:rPr>
      <w:sz w:val="20"/>
      <w:szCs w:val="20"/>
    </w:rPr>
  </w:style>
  <w:style w:type="character" w:customStyle="1" w:styleId="CommentTextChar">
    <w:name w:val="Comment Text Char"/>
    <w:basedOn w:val="DefaultParagraphFont"/>
    <w:link w:val="CommentText"/>
    <w:uiPriority w:val="99"/>
    <w:semiHidden/>
    <w:rsid w:val="004C727D"/>
    <w:rPr>
      <w:sz w:val="20"/>
      <w:szCs w:val="20"/>
    </w:rPr>
  </w:style>
  <w:style w:type="paragraph" w:styleId="CommentSubject">
    <w:name w:val="annotation subject"/>
    <w:basedOn w:val="CommentText"/>
    <w:next w:val="CommentText"/>
    <w:link w:val="CommentSubjectChar"/>
    <w:uiPriority w:val="99"/>
    <w:semiHidden/>
    <w:unhideWhenUsed/>
    <w:rsid w:val="004C727D"/>
    <w:rPr>
      <w:b/>
      <w:bCs/>
    </w:rPr>
  </w:style>
  <w:style w:type="character" w:customStyle="1" w:styleId="CommentSubjectChar">
    <w:name w:val="Comment Subject Char"/>
    <w:basedOn w:val="CommentTextChar"/>
    <w:link w:val="CommentSubject"/>
    <w:uiPriority w:val="99"/>
    <w:semiHidden/>
    <w:rsid w:val="004C727D"/>
    <w:rPr>
      <w:b/>
      <w:bCs/>
      <w:sz w:val="20"/>
      <w:szCs w:val="20"/>
    </w:rPr>
  </w:style>
  <w:style w:type="paragraph" w:styleId="BalloonText">
    <w:name w:val="Balloon Text"/>
    <w:basedOn w:val="Normal"/>
    <w:link w:val="BalloonTextChar"/>
    <w:uiPriority w:val="99"/>
    <w:semiHidden/>
    <w:unhideWhenUsed/>
    <w:rsid w:val="004C7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7D"/>
    <w:rPr>
      <w:rFonts w:ascii="Tahoma" w:hAnsi="Tahoma" w:cs="Tahoma"/>
      <w:sz w:val="16"/>
      <w:szCs w:val="16"/>
    </w:rPr>
  </w:style>
  <w:style w:type="paragraph" w:styleId="Date">
    <w:name w:val="Date"/>
    <w:basedOn w:val="Normal"/>
    <w:next w:val="Normal"/>
    <w:link w:val="DateChar"/>
    <w:uiPriority w:val="99"/>
    <w:semiHidden/>
    <w:unhideWhenUsed/>
    <w:rsid w:val="00F40D7F"/>
  </w:style>
  <w:style w:type="character" w:customStyle="1" w:styleId="DateChar">
    <w:name w:val="Date Char"/>
    <w:basedOn w:val="DefaultParagraphFont"/>
    <w:link w:val="Date"/>
    <w:uiPriority w:val="99"/>
    <w:semiHidden/>
    <w:rsid w:val="00F4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FD964-D340-411F-8CA0-A1E29BE3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Ad1jls</dc:creator>
  <cp:lastModifiedBy>Joanne Rowlands</cp:lastModifiedBy>
  <cp:revision>14</cp:revision>
  <cp:lastPrinted>2017-12-22T13:47:00Z</cp:lastPrinted>
  <dcterms:created xsi:type="dcterms:W3CDTF">2014-10-17T13:21:00Z</dcterms:created>
  <dcterms:modified xsi:type="dcterms:W3CDTF">2023-09-29T14:33:00Z</dcterms:modified>
</cp:coreProperties>
</file>